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3A" w:rsidRDefault="00DA003A" w:rsidP="00DA003A">
      <w:pPr>
        <w:pStyle w:val="Heading1"/>
        <w:numPr>
          <w:ilvl w:val="0"/>
          <w:numId w:val="0"/>
        </w:numPr>
        <w:tabs>
          <w:tab w:val="left" w:pos="720"/>
        </w:tabs>
        <w:ind w:right="-144"/>
        <w:jc w:val="center"/>
        <w:rPr>
          <w:rFonts w:ascii="Times New Roman" w:hAnsi="Times New Roman"/>
          <w:sz w:val="28"/>
          <w:szCs w:val="28"/>
          <w:lang w:val="en-GB"/>
        </w:rPr>
      </w:pPr>
      <w:r>
        <w:rPr>
          <w:rFonts w:ascii="Times New Roman" w:hAnsi="Times New Roman"/>
          <w:sz w:val="28"/>
          <w:szCs w:val="28"/>
          <w:lang w:val="en-GB"/>
        </w:rPr>
        <w:t>INSTRUCTIONS TO TENDERERS</w:t>
      </w:r>
    </w:p>
    <w:p w:rsidR="00DA003A" w:rsidRDefault="00DA003A" w:rsidP="00DA003A">
      <w:pPr>
        <w:pStyle w:val="Blockquote"/>
        <w:tabs>
          <w:tab w:val="left" w:pos="709"/>
        </w:tabs>
        <w:ind w:left="709"/>
        <w:rPr>
          <w:rFonts w:ascii="Times New Roman" w:hAnsi="Times New Roman"/>
          <w:sz w:val="32"/>
          <w:szCs w:val="32"/>
          <w:lang w:val="en-GB"/>
        </w:rPr>
      </w:pPr>
      <w:r>
        <w:rPr>
          <w:rFonts w:ascii="Times New Roman" w:hAnsi="Times New Roman"/>
          <w:sz w:val="32"/>
          <w:szCs w:val="32"/>
          <w:lang w:val="en-GB"/>
        </w:rPr>
        <w:t xml:space="preserve">PUBLICATION REF.: </w:t>
      </w:r>
      <w:proofErr w:type="spellStart"/>
      <w:r>
        <w:rPr>
          <w:rFonts w:ascii="Times New Roman" w:hAnsi="Times New Roman"/>
          <w:sz w:val="32"/>
          <w:szCs w:val="32"/>
          <w:lang w:val="en-GB"/>
        </w:rPr>
        <w:t>EuropeAid</w:t>
      </w:r>
      <w:proofErr w:type="spellEnd"/>
      <w:r>
        <w:rPr>
          <w:rFonts w:ascii="Times New Roman" w:hAnsi="Times New Roman"/>
          <w:sz w:val="32"/>
          <w:szCs w:val="32"/>
          <w:lang w:val="en-GB"/>
        </w:rPr>
        <w:t>/137491/</w:t>
      </w:r>
      <w:r w:rsidR="00E4467F">
        <w:rPr>
          <w:rFonts w:ascii="Times New Roman" w:hAnsi="Times New Roman"/>
          <w:sz w:val="32"/>
          <w:szCs w:val="32"/>
          <w:lang w:val="en-GB"/>
        </w:rPr>
        <w:t>I</w:t>
      </w:r>
      <w:r>
        <w:rPr>
          <w:rFonts w:ascii="Times New Roman" w:hAnsi="Times New Roman"/>
          <w:sz w:val="32"/>
          <w:szCs w:val="32"/>
          <w:lang w:val="en-GB"/>
        </w:rPr>
        <w:t>H/SUP/Multi</w:t>
      </w:r>
    </w:p>
    <w:p w:rsidR="00DA003A" w:rsidRDefault="00DA003A" w:rsidP="00DA003A">
      <w:pPr>
        <w:pStyle w:val="Subtitle"/>
        <w:spacing w:after="240"/>
        <w:jc w:val="left"/>
        <w:rPr>
          <w:rFonts w:ascii="Times New Roman" w:hAnsi="Times New Roman"/>
          <w:szCs w:val="28"/>
          <w:lang w:val="en-GB"/>
        </w:rPr>
      </w:pPr>
    </w:p>
    <w:p w:rsidR="00DA003A" w:rsidRDefault="00DA003A" w:rsidP="00DA003A">
      <w:pPr>
        <w:pStyle w:val="Subtitle"/>
        <w:spacing w:before="0" w:after="240"/>
        <w:jc w:val="both"/>
        <w:rPr>
          <w:rFonts w:ascii="Times New Roman" w:hAnsi="Times New Roman"/>
          <w:sz w:val="22"/>
          <w:lang w:val="en-GB"/>
        </w:rPr>
      </w:pPr>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DA003A" w:rsidRDefault="00DA003A" w:rsidP="00DA003A">
      <w:pPr>
        <w:pStyle w:val="Subtitle"/>
        <w:spacing w:before="0" w:after="0"/>
        <w:jc w:val="both"/>
        <w:rPr>
          <w:rFonts w:ascii="Times New Roman" w:hAnsi="Times New Roman"/>
          <w:sz w:val="22"/>
          <w:szCs w:val="22"/>
          <w:lang w:val="en-GB"/>
        </w:rPr>
      </w:pPr>
      <w:r>
        <w:rPr>
          <w:rFonts w:ascii="Times New Roman" w:hAnsi="Times New Roman"/>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9" w:history="1">
        <w:r w:rsidRPr="00E4467F">
          <w:rPr>
            <w:rStyle w:val="Hyperlink"/>
            <w:rFonts w:ascii="Times New Roman" w:eastAsiaTheme="majorEastAsia" w:hAnsi="Times New Roman"/>
            <w:sz w:val="22"/>
            <w:szCs w:val="22"/>
            <w:lang w:val="en-GB"/>
          </w:rPr>
          <w:t>http://ec.europa.eu/europeaid/prag/document.do</w:t>
        </w:r>
      </w:hyperlink>
      <w:r>
        <w:rPr>
          <w:rFonts w:ascii="Times New Roman" w:hAnsi="Times New Roman"/>
          <w:sz w:val="22"/>
          <w:szCs w:val="22"/>
          <w:lang w:val="en-GB"/>
        </w:rPr>
        <w:t>).</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0" w:name="_Toc42488070"/>
      <w:r>
        <w:rPr>
          <w:lang w:val="en-GB"/>
        </w:rPr>
        <w:t>Supplies to be provided</w:t>
      </w:r>
      <w:bookmarkEnd w:id="0"/>
    </w:p>
    <w:p w:rsidR="00DA003A" w:rsidRDefault="00DA003A" w:rsidP="00DA003A">
      <w:pPr>
        <w:pStyle w:val="Heading2"/>
        <w:keepNext w:val="0"/>
        <w:numPr>
          <w:ilvl w:val="1"/>
          <w:numId w:val="1"/>
        </w:numPr>
        <w:jc w:val="both"/>
        <w:rPr>
          <w:rFonts w:ascii="Times New Roman" w:hAnsi="Times New Roman"/>
          <w:sz w:val="22"/>
          <w:lang w:val="en-GB"/>
        </w:rPr>
      </w:pPr>
      <w:r>
        <w:rPr>
          <w:rFonts w:ascii="Times New Roman" w:hAnsi="Times New Roman"/>
          <w:sz w:val="22"/>
          <w:lang w:val="en-GB"/>
        </w:rPr>
        <w:t>The subject of the contract is the supply,</w:t>
      </w:r>
      <w:r w:rsidR="003E03F6">
        <w:rPr>
          <w:rFonts w:ascii="Times New Roman" w:hAnsi="Times New Roman"/>
          <w:sz w:val="22"/>
          <w:lang w:val="en-GB"/>
        </w:rPr>
        <w:t xml:space="preserve"> delivery, unloading, </w:t>
      </w:r>
      <w:r w:rsidR="003E03F6" w:rsidRPr="00C83284">
        <w:rPr>
          <w:rFonts w:ascii="Times New Roman" w:hAnsi="Times New Roman"/>
          <w:sz w:val="22"/>
          <w:lang w:val="en-GB"/>
        </w:rPr>
        <w:t>installation, commissioning</w:t>
      </w:r>
      <w:r w:rsidR="003E03F6">
        <w:rPr>
          <w:rFonts w:ascii="Times New Roman" w:hAnsi="Times New Roman"/>
          <w:sz w:val="22"/>
          <w:lang w:val="en-GB"/>
        </w:rPr>
        <w:t xml:space="preserve"> and related training</w:t>
      </w:r>
      <w:r>
        <w:rPr>
          <w:rFonts w:ascii="Times New Roman" w:hAnsi="Times New Roman"/>
          <w:sz w:val="22"/>
          <w:lang w:val="en-GB"/>
        </w:rPr>
        <w:t xml:space="preserve"> by the Contractor of the following goods:</w:t>
      </w:r>
    </w:p>
    <w:tbl>
      <w:tblPr>
        <w:tblStyle w:val="TableGrid"/>
        <w:tblW w:w="0" w:type="auto"/>
        <w:jc w:val="center"/>
        <w:tblLook w:val="04A0" w:firstRow="1" w:lastRow="0" w:firstColumn="1" w:lastColumn="0" w:noHBand="0" w:noVBand="1"/>
      </w:tblPr>
      <w:tblGrid>
        <w:gridCol w:w="1036"/>
        <w:gridCol w:w="5730"/>
        <w:gridCol w:w="1567"/>
      </w:tblGrid>
      <w:tr w:rsidR="00AF7F17" w:rsidTr="000326F8">
        <w:trPr>
          <w:trHeight w:val="620"/>
          <w:jc w:val="center"/>
        </w:trPr>
        <w:tc>
          <w:tcPr>
            <w:tcW w:w="1036" w:type="dxa"/>
          </w:tcPr>
          <w:p w:rsidR="00AF7F17" w:rsidRPr="00566C05" w:rsidRDefault="00AF7F17" w:rsidP="000326F8">
            <w:pPr>
              <w:jc w:val="center"/>
              <w:rPr>
                <w:rFonts w:ascii="Times New Roman" w:hAnsi="Times New Roman"/>
                <w:b/>
                <w:sz w:val="24"/>
                <w:szCs w:val="24"/>
              </w:rPr>
            </w:pPr>
            <w:r>
              <w:rPr>
                <w:rFonts w:ascii="Times New Roman" w:hAnsi="Times New Roman"/>
                <w:b/>
                <w:sz w:val="24"/>
                <w:szCs w:val="24"/>
              </w:rPr>
              <w:t>Item#</w:t>
            </w:r>
          </w:p>
        </w:tc>
        <w:tc>
          <w:tcPr>
            <w:tcW w:w="5730" w:type="dxa"/>
          </w:tcPr>
          <w:p w:rsidR="00AF7F17" w:rsidRPr="00566C05" w:rsidRDefault="00AF7F17" w:rsidP="000326F8">
            <w:pPr>
              <w:jc w:val="center"/>
              <w:rPr>
                <w:rFonts w:ascii="Times New Roman" w:hAnsi="Times New Roman"/>
                <w:b/>
                <w:sz w:val="24"/>
                <w:szCs w:val="24"/>
              </w:rPr>
            </w:pPr>
            <w:r>
              <w:rPr>
                <w:rFonts w:ascii="Times New Roman" w:hAnsi="Times New Roman"/>
                <w:b/>
                <w:sz w:val="24"/>
                <w:szCs w:val="24"/>
              </w:rPr>
              <w:t>Description</w:t>
            </w:r>
          </w:p>
        </w:tc>
        <w:tc>
          <w:tcPr>
            <w:tcW w:w="1567" w:type="dxa"/>
          </w:tcPr>
          <w:p w:rsidR="00AF7F17" w:rsidRPr="00566C05" w:rsidRDefault="00AF7F17" w:rsidP="000326F8">
            <w:pPr>
              <w:jc w:val="center"/>
              <w:rPr>
                <w:rFonts w:ascii="Times New Roman" w:hAnsi="Times New Roman"/>
                <w:b/>
                <w:sz w:val="24"/>
                <w:szCs w:val="24"/>
              </w:rPr>
            </w:pPr>
            <w:r w:rsidRPr="00566C05">
              <w:rPr>
                <w:rFonts w:ascii="Times New Roman" w:hAnsi="Times New Roman"/>
                <w:b/>
                <w:sz w:val="24"/>
                <w:szCs w:val="24"/>
              </w:rPr>
              <w:t>Quantity</w:t>
            </w:r>
          </w:p>
        </w:tc>
      </w:tr>
      <w:tr w:rsidR="00D73E24" w:rsidTr="00D73E24">
        <w:trPr>
          <w:trHeight w:val="753"/>
          <w:jc w:val="center"/>
        </w:trPr>
        <w:tc>
          <w:tcPr>
            <w:tcW w:w="8333" w:type="dxa"/>
            <w:gridSpan w:val="3"/>
          </w:tcPr>
          <w:p w:rsidR="00D73E24" w:rsidRPr="00D73E24" w:rsidRDefault="00D73E24" w:rsidP="000326F8">
            <w:pPr>
              <w:jc w:val="center"/>
              <w:rPr>
                <w:rFonts w:ascii="Times New Roman" w:hAnsi="Times New Roman"/>
                <w:i/>
              </w:rPr>
            </w:pPr>
            <w:r w:rsidRPr="00D73E24">
              <w:rPr>
                <w:rStyle w:val="Emphasis"/>
                <w:rFonts w:ascii="Times New Roman" w:hAnsi="Times New Roman"/>
                <w:b/>
                <w:i w:val="0"/>
              </w:rPr>
              <w:t>Lot1- Management Information System (MIS)/Enterprise Resource Planning (ERP)</w:t>
            </w:r>
          </w:p>
        </w:tc>
      </w:tr>
      <w:tr w:rsidR="00AF7F17" w:rsidTr="000326F8">
        <w:trPr>
          <w:trHeight w:val="753"/>
          <w:jc w:val="center"/>
        </w:trPr>
        <w:tc>
          <w:tcPr>
            <w:tcW w:w="1036" w:type="dxa"/>
          </w:tcPr>
          <w:p w:rsidR="00AF7F17" w:rsidRPr="00C3225F" w:rsidRDefault="00AF7F17" w:rsidP="00171754">
            <w:pPr>
              <w:pStyle w:val="ListParagraph"/>
              <w:numPr>
                <w:ilvl w:val="0"/>
                <w:numId w:val="9"/>
              </w:numPr>
              <w:outlineLvl w:val="0"/>
              <w:rPr>
                <w:rFonts w:ascii="Times New Roman" w:hAnsi="Times New Roman"/>
                <w:sz w:val="18"/>
                <w:szCs w:val="18"/>
              </w:rPr>
            </w:pPr>
          </w:p>
        </w:tc>
        <w:tc>
          <w:tcPr>
            <w:tcW w:w="5730" w:type="dxa"/>
          </w:tcPr>
          <w:p w:rsidR="00AF7F17" w:rsidRPr="002E7C01" w:rsidRDefault="00AF7F17" w:rsidP="000326F8">
            <w:pPr>
              <w:ind w:left="360"/>
              <w:outlineLvl w:val="0"/>
              <w:rPr>
                <w:rStyle w:val="Emphasis"/>
                <w:rFonts w:ascii="Times New Roman" w:hAnsi="Times New Roman"/>
                <w:i w:val="0"/>
              </w:rPr>
            </w:pPr>
            <w:r w:rsidRPr="002E7C01">
              <w:rPr>
                <w:rFonts w:ascii="Times New Roman" w:hAnsi="Times New Roman"/>
                <w:sz w:val="18"/>
                <w:szCs w:val="18"/>
              </w:rPr>
              <w:t xml:space="preserve">Server to support </w:t>
            </w:r>
            <w:r w:rsidRPr="002E7C01">
              <w:rPr>
                <w:rStyle w:val="Emphasis"/>
                <w:rFonts w:ascii="Times New Roman" w:hAnsi="Times New Roman"/>
              </w:rPr>
              <w:t xml:space="preserve">Management Information System </w:t>
            </w:r>
            <w:r w:rsidRPr="002E7C01">
              <w:rPr>
                <w:rFonts w:ascii="Times New Roman" w:hAnsi="Times New Roman"/>
              </w:rPr>
              <w:t>MIS/</w:t>
            </w:r>
            <w:r w:rsidRPr="002E7C01">
              <w:rPr>
                <w:rStyle w:val="Emphasis"/>
                <w:rFonts w:ascii="Times New Roman" w:hAnsi="Times New Roman"/>
              </w:rPr>
              <w:t xml:space="preserve"> Enterprise Resource Planning (</w:t>
            </w:r>
            <w:r w:rsidRPr="002E7C01">
              <w:rPr>
                <w:rFonts w:ascii="Times New Roman" w:hAnsi="Times New Roman"/>
              </w:rPr>
              <w:t>ERP)</w:t>
            </w:r>
          </w:p>
        </w:tc>
        <w:tc>
          <w:tcPr>
            <w:tcW w:w="1567" w:type="dxa"/>
          </w:tcPr>
          <w:p w:rsidR="00AF7F17" w:rsidRPr="00566C05" w:rsidRDefault="00AF7F17" w:rsidP="000326F8">
            <w:pPr>
              <w:jc w:val="center"/>
              <w:rPr>
                <w:rFonts w:ascii="Times New Roman" w:hAnsi="Times New Roman"/>
              </w:rPr>
            </w:pPr>
            <w:r>
              <w:rPr>
                <w:rFonts w:ascii="Times New Roman" w:hAnsi="Times New Roman"/>
              </w:rPr>
              <w:t>1</w:t>
            </w:r>
          </w:p>
        </w:tc>
      </w:tr>
      <w:tr w:rsidR="00AF7F17" w:rsidRPr="004B3857" w:rsidTr="000326F8">
        <w:trPr>
          <w:trHeight w:val="537"/>
          <w:jc w:val="center"/>
        </w:trPr>
        <w:tc>
          <w:tcPr>
            <w:tcW w:w="8333" w:type="dxa"/>
            <w:gridSpan w:val="3"/>
          </w:tcPr>
          <w:p w:rsidR="00AF7F17" w:rsidRPr="00F77932" w:rsidRDefault="00AF7F17" w:rsidP="00D73E24">
            <w:pPr>
              <w:jc w:val="center"/>
              <w:rPr>
                <w:rFonts w:ascii="Times New Roman" w:hAnsi="Times New Roman"/>
              </w:rPr>
            </w:pPr>
            <w:r w:rsidRPr="00F77932">
              <w:rPr>
                <w:rFonts w:ascii="Times New Roman" w:hAnsi="Times New Roman"/>
                <w:b/>
              </w:rPr>
              <w:t>Lot 2- Productivity Software and other software solutions</w:t>
            </w:r>
          </w:p>
        </w:tc>
      </w:tr>
      <w:tr w:rsidR="00AF7F17" w:rsidTr="000326F8">
        <w:trPr>
          <w:trHeight w:val="326"/>
          <w:jc w:val="center"/>
        </w:trPr>
        <w:tc>
          <w:tcPr>
            <w:tcW w:w="1036" w:type="dxa"/>
          </w:tcPr>
          <w:p w:rsidR="00AF7F17" w:rsidRPr="002E7C01" w:rsidRDefault="00AF7F17" w:rsidP="000326F8">
            <w:pPr>
              <w:ind w:left="360"/>
              <w:rPr>
                <w:rFonts w:ascii="Times New Roman" w:hAnsi="Times New Roman"/>
              </w:rPr>
            </w:pPr>
            <w:r>
              <w:rPr>
                <w:rFonts w:ascii="Times New Roman" w:hAnsi="Times New Roman"/>
              </w:rPr>
              <w:t>1</w:t>
            </w:r>
          </w:p>
        </w:tc>
        <w:tc>
          <w:tcPr>
            <w:tcW w:w="5730" w:type="dxa"/>
          </w:tcPr>
          <w:p w:rsidR="000326F8" w:rsidRPr="000326F8" w:rsidRDefault="000326F8" w:rsidP="00D73E24">
            <w:pPr>
              <w:rPr>
                <w:rFonts w:ascii="Times New Roman" w:hAnsi="Times New Roman"/>
                <w:b/>
                <w:sz w:val="22"/>
                <w:szCs w:val="22"/>
              </w:rPr>
            </w:pPr>
            <w:r>
              <w:rPr>
                <w:rFonts w:ascii="Times New Roman" w:hAnsi="Times New Roman"/>
                <w:b/>
                <w:sz w:val="22"/>
                <w:szCs w:val="22"/>
              </w:rPr>
              <w:t>Statistical software</w:t>
            </w:r>
          </w:p>
          <w:p w:rsidR="00AF7F17" w:rsidRPr="00D73E24" w:rsidRDefault="00AF7F17" w:rsidP="00D73E24">
            <w:proofErr w:type="spellStart"/>
            <w:r w:rsidRPr="00D73E24">
              <w:rPr>
                <w:rFonts w:ascii="Times New Roman" w:hAnsi="Times New Roman"/>
              </w:rPr>
              <w:t>InstantAtlas</w:t>
            </w:r>
            <w:proofErr w:type="spellEnd"/>
            <w:r w:rsidRPr="00D73E24">
              <w:rPr>
                <w:rFonts w:ascii="Times New Roman" w:hAnsi="Times New Roman"/>
              </w:rPr>
              <w:t xml:space="preserve"> -  data visualization and reporting tool used for communicating location-based statistical data</w:t>
            </w:r>
            <w:r w:rsidRPr="00D73E24" w:rsidDel="006435BD">
              <w:rPr>
                <w:rFonts w:ascii="Times New Roman" w:hAnsi="Times New Roman"/>
              </w:rPr>
              <w:t xml:space="preserve"> </w:t>
            </w:r>
            <w:r w:rsidRPr="00D73E24">
              <w:rPr>
                <w:rFonts w:ascii="Times New Roman" w:hAnsi="Times New Roman"/>
              </w:rPr>
              <w:t>with User License</w:t>
            </w:r>
            <w:r w:rsidRPr="00D73E24">
              <w:rPr>
                <w:rFonts w:ascii="Times New Roman" w:hAnsi="Times New Roman"/>
                <w:b/>
              </w:rPr>
              <w:t xml:space="preserve"> </w:t>
            </w:r>
            <w:r w:rsidRPr="00D73E24">
              <w:rPr>
                <w:rFonts w:ascii="Times New Roman" w:hAnsi="Times New Roman"/>
              </w:rPr>
              <w:t>including</w:t>
            </w:r>
            <w:r w:rsidRPr="00D73E24">
              <w:rPr>
                <w:rFonts w:ascii="Times New Roman" w:hAnsi="Times New Roman"/>
                <w:b/>
              </w:rPr>
              <w:t xml:space="preserve"> </w:t>
            </w:r>
            <w:r w:rsidRPr="00D73E24">
              <w:rPr>
                <w:rFonts w:ascii="Times New Roman" w:hAnsi="Times New Roman"/>
              </w:rPr>
              <w:t>maintenance</w:t>
            </w:r>
            <w:r w:rsidRPr="00D73E24">
              <w:rPr>
                <w:rFonts w:ascii="Times New Roman" w:hAnsi="Times New Roman"/>
                <w:b/>
              </w:rPr>
              <w:t xml:space="preserve"> </w:t>
            </w:r>
            <w:r w:rsidRPr="00D73E24">
              <w:rPr>
                <w:rFonts w:ascii="Times New Roman" w:hAnsi="Times New Roman"/>
              </w:rPr>
              <w:t>cost</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2</w:t>
            </w:r>
          </w:p>
        </w:tc>
      </w:tr>
      <w:tr w:rsidR="00AF7F17" w:rsidTr="000326F8">
        <w:trPr>
          <w:trHeight w:val="513"/>
          <w:jc w:val="center"/>
        </w:trPr>
        <w:tc>
          <w:tcPr>
            <w:tcW w:w="1036" w:type="dxa"/>
          </w:tcPr>
          <w:p w:rsidR="00AF7F17" w:rsidRPr="002E7C01" w:rsidRDefault="00AF7F17" w:rsidP="000326F8">
            <w:pPr>
              <w:jc w:val="center"/>
              <w:rPr>
                <w:rFonts w:ascii="Times New Roman" w:hAnsi="Times New Roman"/>
              </w:rPr>
            </w:pPr>
            <w:r w:rsidRPr="002E7C01">
              <w:rPr>
                <w:rFonts w:ascii="Times New Roman" w:hAnsi="Times New Roman"/>
              </w:rPr>
              <w:t>2</w:t>
            </w:r>
          </w:p>
        </w:tc>
        <w:tc>
          <w:tcPr>
            <w:tcW w:w="5730" w:type="dxa"/>
          </w:tcPr>
          <w:p w:rsidR="00AF7F17" w:rsidRPr="0048666B" w:rsidRDefault="00AF7F17" w:rsidP="000326F8">
            <w:r w:rsidRPr="0048666B">
              <w:rPr>
                <w:rFonts w:ascii="Times New Roman" w:hAnsi="Times New Roman"/>
              </w:rPr>
              <w:t>STATA - Data Analysis and Statistical Software</w:t>
            </w:r>
            <w:r w:rsidR="000326F8">
              <w:rPr>
                <w:rFonts w:ascii="Times New Roman" w:hAnsi="Times New Roman"/>
              </w:rPr>
              <w:t xml:space="preserve"> with user licence including maintenance cost</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1</w:t>
            </w:r>
          </w:p>
        </w:tc>
      </w:tr>
      <w:tr w:rsidR="00AF7F17" w:rsidTr="000326F8">
        <w:trPr>
          <w:trHeight w:val="513"/>
          <w:jc w:val="center"/>
        </w:trPr>
        <w:tc>
          <w:tcPr>
            <w:tcW w:w="1036" w:type="dxa"/>
          </w:tcPr>
          <w:p w:rsidR="00AF7F17" w:rsidRPr="00FD64B8" w:rsidRDefault="00AF7F17" w:rsidP="000326F8">
            <w:pPr>
              <w:pStyle w:val="ListParagraph"/>
              <w:ind w:left="0"/>
              <w:jc w:val="center"/>
              <w:rPr>
                <w:rFonts w:ascii="Times New Roman" w:hAnsi="Times New Roman"/>
                <w:sz w:val="20"/>
                <w:szCs w:val="20"/>
              </w:rPr>
            </w:pPr>
            <w:r>
              <w:rPr>
                <w:rFonts w:ascii="Times New Roman" w:hAnsi="Times New Roman"/>
                <w:sz w:val="20"/>
                <w:szCs w:val="20"/>
              </w:rPr>
              <w:t>3</w:t>
            </w:r>
          </w:p>
        </w:tc>
        <w:tc>
          <w:tcPr>
            <w:tcW w:w="5730" w:type="dxa"/>
          </w:tcPr>
          <w:p w:rsidR="00AF7F17" w:rsidRPr="0048666B" w:rsidRDefault="00AF7F17" w:rsidP="000326F8">
            <w:pPr>
              <w:rPr>
                <w:rFonts w:ascii="Times New Roman" w:hAnsi="Times New Roman"/>
              </w:rPr>
            </w:pPr>
            <w:r w:rsidRPr="0048666B">
              <w:rPr>
                <w:rFonts w:ascii="Times New Roman" w:hAnsi="Times New Roman"/>
              </w:rPr>
              <w:t>Email/productivity cloud software similar to MS Office 365 including video conferencing  for 140 users</w:t>
            </w:r>
          </w:p>
        </w:tc>
        <w:tc>
          <w:tcPr>
            <w:tcW w:w="1567" w:type="dxa"/>
          </w:tcPr>
          <w:p w:rsidR="00AF7F17" w:rsidRPr="00566C05" w:rsidRDefault="00AF7F17" w:rsidP="000326F8">
            <w:pPr>
              <w:jc w:val="center"/>
              <w:rPr>
                <w:rFonts w:ascii="Times New Roman" w:hAnsi="Times New Roman"/>
              </w:rPr>
            </w:pPr>
            <w:r>
              <w:rPr>
                <w:rFonts w:ascii="Times New Roman" w:hAnsi="Times New Roman"/>
              </w:rPr>
              <w:t>1</w:t>
            </w:r>
          </w:p>
        </w:tc>
      </w:tr>
      <w:tr w:rsidR="00AF7F17" w:rsidTr="000326F8">
        <w:trPr>
          <w:trHeight w:val="513"/>
          <w:jc w:val="center"/>
        </w:trPr>
        <w:tc>
          <w:tcPr>
            <w:tcW w:w="1036" w:type="dxa"/>
          </w:tcPr>
          <w:p w:rsidR="00AF7F17" w:rsidRDefault="00AF7F17" w:rsidP="000326F8">
            <w:pPr>
              <w:pStyle w:val="ListParagraph"/>
              <w:ind w:left="0" w:firstLine="9"/>
              <w:jc w:val="center"/>
              <w:rPr>
                <w:rFonts w:ascii="Times New Roman" w:hAnsi="Times New Roman"/>
                <w:sz w:val="20"/>
                <w:szCs w:val="20"/>
              </w:rPr>
            </w:pPr>
            <w:r>
              <w:rPr>
                <w:rFonts w:ascii="Times New Roman" w:hAnsi="Times New Roman"/>
                <w:sz w:val="20"/>
                <w:szCs w:val="20"/>
              </w:rPr>
              <w:t>4</w:t>
            </w:r>
          </w:p>
        </w:tc>
        <w:tc>
          <w:tcPr>
            <w:tcW w:w="5730" w:type="dxa"/>
          </w:tcPr>
          <w:p w:rsidR="00AF7F17" w:rsidRPr="0048666B" w:rsidRDefault="00AF7F17" w:rsidP="000326F8">
            <w:pPr>
              <w:rPr>
                <w:rFonts w:ascii="Times New Roman" w:hAnsi="Times New Roman"/>
              </w:rPr>
            </w:pPr>
            <w:r w:rsidRPr="0048666B">
              <w:rPr>
                <w:rFonts w:ascii="Times New Roman" w:hAnsi="Times New Roman"/>
              </w:rPr>
              <w:t>Knowledge Management Platform</w:t>
            </w:r>
          </w:p>
        </w:tc>
        <w:tc>
          <w:tcPr>
            <w:tcW w:w="1567" w:type="dxa"/>
          </w:tcPr>
          <w:p w:rsidR="00AF7F17" w:rsidRDefault="00AF7F17" w:rsidP="000326F8">
            <w:pPr>
              <w:jc w:val="center"/>
              <w:rPr>
                <w:rFonts w:ascii="Times New Roman" w:hAnsi="Times New Roman"/>
              </w:rPr>
            </w:pPr>
            <w:r>
              <w:rPr>
                <w:rFonts w:ascii="Times New Roman" w:hAnsi="Times New Roman"/>
              </w:rPr>
              <w:t>1</w:t>
            </w:r>
          </w:p>
        </w:tc>
      </w:tr>
      <w:tr w:rsidR="00D73E24" w:rsidRPr="004B3857" w:rsidTr="00D73E24">
        <w:trPr>
          <w:trHeight w:val="874"/>
          <w:jc w:val="center"/>
        </w:trPr>
        <w:tc>
          <w:tcPr>
            <w:tcW w:w="8333" w:type="dxa"/>
            <w:gridSpan w:val="3"/>
          </w:tcPr>
          <w:p w:rsidR="00D73E24" w:rsidRPr="00F77932" w:rsidRDefault="00D73E24" w:rsidP="00D73E24">
            <w:pPr>
              <w:jc w:val="center"/>
              <w:rPr>
                <w:rFonts w:ascii="Times New Roman" w:hAnsi="Times New Roman"/>
              </w:rPr>
            </w:pPr>
            <w:r w:rsidRPr="00F77932">
              <w:rPr>
                <w:rFonts w:ascii="Times New Roman" w:hAnsi="Times New Roman"/>
                <w:b/>
              </w:rPr>
              <w:t>Lot 3- Desktop/ Laptops and other Computer hardware and equipment</w:t>
            </w:r>
          </w:p>
        </w:tc>
      </w:tr>
      <w:tr w:rsidR="00AF7F17" w:rsidTr="000326F8">
        <w:trPr>
          <w:trHeight w:val="497"/>
          <w:jc w:val="center"/>
        </w:trPr>
        <w:tc>
          <w:tcPr>
            <w:tcW w:w="1036" w:type="dxa"/>
          </w:tcPr>
          <w:p w:rsidR="00AF7F17" w:rsidRPr="00566C05" w:rsidRDefault="00AF7F17" w:rsidP="00171754">
            <w:pPr>
              <w:pStyle w:val="ListParagraph"/>
              <w:numPr>
                <w:ilvl w:val="0"/>
                <w:numId w:val="10"/>
              </w:numPr>
              <w:rPr>
                <w:rFonts w:ascii="Times New Roman" w:hAnsi="Times New Roman"/>
                <w:sz w:val="20"/>
                <w:szCs w:val="20"/>
              </w:rPr>
            </w:pPr>
          </w:p>
        </w:tc>
        <w:tc>
          <w:tcPr>
            <w:tcW w:w="5730" w:type="dxa"/>
          </w:tcPr>
          <w:p w:rsidR="00AF7F17" w:rsidRPr="00566C05" w:rsidRDefault="00AF7F17" w:rsidP="000326F8">
            <w:pPr>
              <w:pStyle w:val="ListParagraph"/>
              <w:rPr>
                <w:rFonts w:ascii="Times New Roman" w:hAnsi="Times New Roman"/>
                <w:sz w:val="20"/>
                <w:szCs w:val="20"/>
              </w:rPr>
            </w:pPr>
            <w:r w:rsidRPr="00566C05">
              <w:rPr>
                <w:rFonts w:ascii="Times New Roman" w:hAnsi="Times New Roman"/>
                <w:sz w:val="20"/>
                <w:szCs w:val="20"/>
              </w:rPr>
              <w:t>Standard desktop computers</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73</w:t>
            </w:r>
          </w:p>
        </w:tc>
      </w:tr>
      <w:tr w:rsidR="00AF7F17" w:rsidTr="000326F8">
        <w:trPr>
          <w:trHeight w:val="497"/>
          <w:jc w:val="center"/>
        </w:trPr>
        <w:tc>
          <w:tcPr>
            <w:tcW w:w="1036" w:type="dxa"/>
          </w:tcPr>
          <w:p w:rsidR="00AF7F17" w:rsidRPr="00566C05" w:rsidRDefault="00AF7F17" w:rsidP="00171754">
            <w:pPr>
              <w:pStyle w:val="ListParagraph"/>
              <w:numPr>
                <w:ilvl w:val="0"/>
                <w:numId w:val="10"/>
              </w:numPr>
              <w:rPr>
                <w:rFonts w:ascii="Times New Roman" w:hAnsi="Times New Roman"/>
                <w:sz w:val="20"/>
                <w:szCs w:val="20"/>
              </w:rPr>
            </w:pPr>
          </w:p>
        </w:tc>
        <w:tc>
          <w:tcPr>
            <w:tcW w:w="5730" w:type="dxa"/>
          </w:tcPr>
          <w:p w:rsidR="00AF7F17" w:rsidRPr="00566C05" w:rsidRDefault="00AF7F17" w:rsidP="000326F8">
            <w:pPr>
              <w:pStyle w:val="ListParagraph"/>
              <w:rPr>
                <w:rFonts w:ascii="Times New Roman" w:hAnsi="Times New Roman"/>
                <w:sz w:val="20"/>
                <w:szCs w:val="20"/>
              </w:rPr>
            </w:pPr>
            <w:r w:rsidRPr="00566C05">
              <w:rPr>
                <w:rFonts w:ascii="Times New Roman" w:hAnsi="Times New Roman"/>
                <w:sz w:val="20"/>
                <w:szCs w:val="20"/>
              </w:rPr>
              <w:t xml:space="preserve">High-end desktops </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10</w:t>
            </w:r>
          </w:p>
        </w:tc>
      </w:tr>
      <w:tr w:rsidR="00AF7F17" w:rsidTr="000326F8">
        <w:trPr>
          <w:trHeight w:val="497"/>
          <w:jc w:val="center"/>
        </w:trPr>
        <w:tc>
          <w:tcPr>
            <w:tcW w:w="1036" w:type="dxa"/>
          </w:tcPr>
          <w:p w:rsidR="00AF7F17" w:rsidRPr="00566C05" w:rsidRDefault="00AF7F17" w:rsidP="00171754">
            <w:pPr>
              <w:pStyle w:val="ListParagraph"/>
              <w:numPr>
                <w:ilvl w:val="0"/>
                <w:numId w:val="10"/>
              </w:numPr>
              <w:rPr>
                <w:rFonts w:ascii="Times New Roman" w:hAnsi="Times New Roman"/>
                <w:sz w:val="20"/>
                <w:szCs w:val="20"/>
              </w:rPr>
            </w:pPr>
          </w:p>
        </w:tc>
        <w:tc>
          <w:tcPr>
            <w:tcW w:w="5730" w:type="dxa"/>
          </w:tcPr>
          <w:p w:rsidR="00AF7F17" w:rsidRPr="00566C05" w:rsidRDefault="00AF7F17" w:rsidP="000326F8">
            <w:pPr>
              <w:pStyle w:val="ListParagraph"/>
              <w:rPr>
                <w:rFonts w:ascii="Times New Roman" w:hAnsi="Times New Roman"/>
                <w:sz w:val="20"/>
                <w:szCs w:val="20"/>
              </w:rPr>
            </w:pPr>
            <w:r w:rsidRPr="00566C05">
              <w:rPr>
                <w:rFonts w:ascii="Times New Roman" w:hAnsi="Times New Roman"/>
                <w:sz w:val="20"/>
                <w:szCs w:val="20"/>
              </w:rPr>
              <w:t>Standard Laptop</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8</w:t>
            </w:r>
          </w:p>
        </w:tc>
      </w:tr>
      <w:tr w:rsidR="00AF7F17" w:rsidTr="000326F8">
        <w:trPr>
          <w:trHeight w:val="497"/>
          <w:jc w:val="center"/>
        </w:trPr>
        <w:tc>
          <w:tcPr>
            <w:tcW w:w="1036" w:type="dxa"/>
          </w:tcPr>
          <w:p w:rsidR="00AF7F17" w:rsidRPr="005C72C9" w:rsidRDefault="00AF7F17" w:rsidP="00171754">
            <w:pPr>
              <w:pStyle w:val="ListParagraph"/>
              <w:numPr>
                <w:ilvl w:val="0"/>
                <w:numId w:val="10"/>
              </w:numPr>
              <w:rPr>
                <w:rFonts w:ascii="Times New Roman" w:hAnsi="Times New Roman"/>
              </w:rPr>
            </w:pPr>
          </w:p>
        </w:tc>
        <w:tc>
          <w:tcPr>
            <w:tcW w:w="5730" w:type="dxa"/>
          </w:tcPr>
          <w:p w:rsidR="00AF7F17" w:rsidRPr="005C72C9" w:rsidRDefault="00AF7F17" w:rsidP="000326F8">
            <w:pPr>
              <w:pStyle w:val="ListParagraph"/>
              <w:rPr>
                <w:rFonts w:ascii="Times New Roman" w:hAnsi="Times New Roman"/>
              </w:rPr>
            </w:pPr>
            <w:r w:rsidRPr="005C72C9">
              <w:rPr>
                <w:rFonts w:ascii="Times New Roman" w:hAnsi="Times New Roman"/>
              </w:rPr>
              <w:t>Laptops for Desktop replacement</w:t>
            </w:r>
          </w:p>
        </w:tc>
        <w:tc>
          <w:tcPr>
            <w:tcW w:w="1567" w:type="dxa"/>
          </w:tcPr>
          <w:p w:rsidR="00AF7F17" w:rsidRPr="00566C05" w:rsidRDefault="00AF7F17" w:rsidP="000326F8">
            <w:pPr>
              <w:jc w:val="center"/>
              <w:rPr>
                <w:rFonts w:ascii="Times New Roman" w:hAnsi="Times New Roman"/>
              </w:rPr>
            </w:pPr>
            <w:r>
              <w:rPr>
                <w:rFonts w:ascii="Times New Roman" w:hAnsi="Times New Roman"/>
              </w:rPr>
              <w:t>28</w:t>
            </w:r>
          </w:p>
        </w:tc>
      </w:tr>
      <w:tr w:rsidR="00AF7F17" w:rsidTr="000326F8">
        <w:trPr>
          <w:trHeight w:val="497"/>
          <w:jc w:val="center"/>
        </w:trPr>
        <w:tc>
          <w:tcPr>
            <w:tcW w:w="1036" w:type="dxa"/>
          </w:tcPr>
          <w:p w:rsidR="00AF7F17" w:rsidRPr="00566C05" w:rsidRDefault="00AF7F17" w:rsidP="00171754">
            <w:pPr>
              <w:pStyle w:val="ListParagraph"/>
              <w:numPr>
                <w:ilvl w:val="0"/>
                <w:numId w:val="10"/>
              </w:numPr>
              <w:rPr>
                <w:rFonts w:ascii="Times New Roman" w:hAnsi="Times New Roman"/>
                <w:sz w:val="20"/>
                <w:szCs w:val="20"/>
              </w:rPr>
            </w:pPr>
          </w:p>
        </w:tc>
        <w:tc>
          <w:tcPr>
            <w:tcW w:w="5730" w:type="dxa"/>
          </w:tcPr>
          <w:p w:rsidR="00AF7F17" w:rsidRPr="00566C05" w:rsidRDefault="00AF7F17" w:rsidP="000326F8">
            <w:pPr>
              <w:pStyle w:val="ListParagraph"/>
              <w:rPr>
                <w:rFonts w:ascii="Times New Roman" w:hAnsi="Times New Roman"/>
                <w:sz w:val="20"/>
                <w:szCs w:val="20"/>
              </w:rPr>
            </w:pPr>
            <w:r w:rsidRPr="00566C05">
              <w:rPr>
                <w:rFonts w:ascii="Times New Roman" w:hAnsi="Times New Roman"/>
                <w:sz w:val="20"/>
                <w:szCs w:val="20"/>
              </w:rPr>
              <w:t>Tablet</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5</w:t>
            </w:r>
          </w:p>
        </w:tc>
      </w:tr>
      <w:tr w:rsidR="00AF7F17" w:rsidTr="000326F8">
        <w:trPr>
          <w:trHeight w:val="497"/>
          <w:jc w:val="center"/>
        </w:trPr>
        <w:tc>
          <w:tcPr>
            <w:tcW w:w="1036" w:type="dxa"/>
          </w:tcPr>
          <w:p w:rsidR="00AF7F17" w:rsidRPr="00F77932" w:rsidRDefault="00AF7F17" w:rsidP="00171754">
            <w:pPr>
              <w:pStyle w:val="ListParagraph"/>
              <w:numPr>
                <w:ilvl w:val="0"/>
                <w:numId w:val="10"/>
              </w:numPr>
              <w:rPr>
                <w:rFonts w:ascii="Times New Roman" w:hAnsi="Times New Roman"/>
                <w:sz w:val="20"/>
                <w:szCs w:val="20"/>
                <w:lang w:val="da-DK"/>
              </w:rPr>
            </w:pPr>
          </w:p>
        </w:tc>
        <w:tc>
          <w:tcPr>
            <w:tcW w:w="5730" w:type="dxa"/>
          </w:tcPr>
          <w:p w:rsidR="00AF7F17" w:rsidRPr="00F77932" w:rsidRDefault="00AF7F17" w:rsidP="000326F8">
            <w:pPr>
              <w:pStyle w:val="ListParagraph"/>
              <w:rPr>
                <w:rFonts w:ascii="Times New Roman" w:hAnsi="Times New Roman"/>
                <w:sz w:val="20"/>
                <w:szCs w:val="20"/>
                <w:lang w:val="da-DK"/>
              </w:rPr>
            </w:pPr>
            <w:r w:rsidRPr="00F77932">
              <w:rPr>
                <w:rFonts w:ascii="Times New Roman" w:hAnsi="Times New Roman"/>
                <w:sz w:val="20"/>
                <w:szCs w:val="20"/>
                <w:lang w:val="da-DK"/>
              </w:rPr>
              <w:t>UPS for Desktop Pc/Laptop</w:t>
            </w:r>
          </w:p>
        </w:tc>
        <w:tc>
          <w:tcPr>
            <w:tcW w:w="1567" w:type="dxa"/>
          </w:tcPr>
          <w:p w:rsidR="00AF7F17" w:rsidRPr="00566C05" w:rsidRDefault="00AF7F17" w:rsidP="000326F8">
            <w:pPr>
              <w:jc w:val="center"/>
              <w:rPr>
                <w:rFonts w:ascii="Times New Roman" w:hAnsi="Times New Roman"/>
              </w:rPr>
            </w:pPr>
            <w:r w:rsidRPr="00566C05">
              <w:rPr>
                <w:rFonts w:ascii="Times New Roman" w:hAnsi="Times New Roman"/>
              </w:rPr>
              <w:t>53</w:t>
            </w:r>
          </w:p>
        </w:tc>
      </w:tr>
      <w:tr w:rsidR="00AF7F17" w:rsidRPr="004B3857" w:rsidTr="000326F8">
        <w:trPr>
          <w:jc w:val="center"/>
        </w:trPr>
        <w:tc>
          <w:tcPr>
            <w:tcW w:w="8333" w:type="dxa"/>
            <w:gridSpan w:val="3"/>
          </w:tcPr>
          <w:p w:rsidR="00AF7F17" w:rsidRPr="00F77932" w:rsidRDefault="00AF7F17" w:rsidP="000326F8">
            <w:pPr>
              <w:jc w:val="center"/>
            </w:pPr>
            <w:r w:rsidRPr="00F77932">
              <w:rPr>
                <w:rFonts w:ascii="Times New Roman" w:hAnsi="Times New Roman"/>
                <w:b/>
              </w:rPr>
              <w:t>Lot 4- Network hardware, cabling and other connectivity equipment</w:t>
            </w:r>
          </w:p>
        </w:tc>
      </w:tr>
      <w:tr w:rsidR="00AF7F17" w:rsidTr="000326F8">
        <w:trPr>
          <w:trHeight w:val="305"/>
          <w:jc w:val="center"/>
        </w:trPr>
        <w:tc>
          <w:tcPr>
            <w:tcW w:w="1036" w:type="dxa"/>
          </w:tcPr>
          <w:p w:rsidR="00AF7F17" w:rsidRPr="005D70A8" w:rsidRDefault="00AF7F17" w:rsidP="00171754">
            <w:pPr>
              <w:pStyle w:val="ListParagraph"/>
              <w:numPr>
                <w:ilvl w:val="0"/>
                <w:numId w:val="11"/>
              </w:numPr>
              <w:rPr>
                <w:rFonts w:ascii="Times New Roman" w:hAnsi="Times New Roman"/>
                <w:sz w:val="20"/>
                <w:szCs w:val="20"/>
              </w:rPr>
            </w:pPr>
          </w:p>
        </w:tc>
        <w:tc>
          <w:tcPr>
            <w:tcW w:w="5730" w:type="dxa"/>
          </w:tcPr>
          <w:p w:rsidR="00AF7F17" w:rsidRPr="002E7C01" w:rsidRDefault="00AF7F17" w:rsidP="000326F8">
            <w:pPr>
              <w:rPr>
                <w:rFonts w:ascii="Times New Roman" w:hAnsi="Times New Roman"/>
              </w:rPr>
            </w:pPr>
            <w:r w:rsidRPr="002E7C01">
              <w:rPr>
                <w:rFonts w:ascii="Times New Roman" w:hAnsi="Times New Roman"/>
              </w:rPr>
              <w:t>Network switches</w:t>
            </w:r>
          </w:p>
        </w:tc>
        <w:tc>
          <w:tcPr>
            <w:tcW w:w="1567" w:type="dxa"/>
          </w:tcPr>
          <w:p w:rsidR="00AF7F17" w:rsidRPr="00A70778" w:rsidRDefault="00AF7F17" w:rsidP="000326F8">
            <w:pPr>
              <w:jc w:val="center"/>
              <w:rPr>
                <w:rFonts w:ascii="Times New Roman" w:hAnsi="Times New Roman"/>
              </w:rPr>
            </w:pPr>
            <w:r w:rsidRPr="00A70778">
              <w:rPr>
                <w:rFonts w:ascii="Times New Roman" w:hAnsi="Times New Roman"/>
              </w:rPr>
              <w:t>17</w:t>
            </w:r>
          </w:p>
        </w:tc>
      </w:tr>
      <w:tr w:rsidR="00AF7F17" w:rsidRPr="004B3857" w:rsidTr="000326F8">
        <w:trPr>
          <w:jc w:val="center"/>
        </w:trPr>
        <w:tc>
          <w:tcPr>
            <w:tcW w:w="1036" w:type="dxa"/>
          </w:tcPr>
          <w:p w:rsidR="00AF7F17" w:rsidRPr="005D70A8" w:rsidRDefault="00AF7F17" w:rsidP="000326F8">
            <w:pPr>
              <w:jc w:val="center"/>
              <w:rPr>
                <w:rFonts w:ascii="Times New Roman" w:hAnsi="Times New Roman"/>
                <w:b/>
              </w:rPr>
            </w:pPr>
            <w:r>
              <w:rPr>
                <w:rFonts w:ascii="Times New Roman" w:hAnsi="Times New Roman"/>
                <w:b/>
              </w:rPr>
              <w:t>2</w:t>
            </w:r>
          </w:p>
        </w:tc>
        <w:tc>
          <w:tcPr>
            <w:tcW w:w="7297" w:type="dxa"/>
            <w:gridSpan w:val="2"/>
          </w:tcPr>
          <w:p w:rsidR="00AF7F17" w:rsidRPr="00F77932" w:rsidRDefault="00AF7F17" w:rsidP="000326F8">
            <w:pPr>
              <w:rPr>
                <w:rFonts w:ascii="Times New Roman" w:hAnsi="Times New Roman"/>
              </w:rPr>
            </w:pPr>
            <w:r w:rsidRPr="005D70A8">
              <w:rPr>
                <w:rFonts w:ascii="Times New Roman" w:hAnsi="Times New Roman"/>
                <w:b/>
              </w:rPr>
              <w:t xml:space="preserve">Network drops, </w:t>
            </w:r>
            <w:r w:rsidR="000326F8">
              <w:rPr>
                <w:rFonts w:ascii="Times New Roman" w:hAnsi="Times New Roman"/>
                <w:b/>
              </w:rPr>
              <w:t xml:space="preserve">cabling, </w:t>
            </w:r>
            <w:r w:rsidRPr="005D70A8">
              <w:rPr>
                <w:rFonts w:ascii="Times New Roman" w:hAnsi="Times New Roman"/>
                <w:b/>
              </w:rPr>
              <w:t>cabinets</w:t>
            </w:r>
            <w:r w:rsidR="000326F8">
              <w:rPr>
                <w:rFonts w:ascii="Times New Roman" w:hAnsi="Times New Roman"/>
                <w:b/>
              </w:rPr>
              <w:t xml:space="preserve"> and </w:t>
            </w:r>
            <w:r w:rsidRPr="005D70A8">
              <w:rPr>
                <w:rFonts w:ascii="Times New Roman" w:hAnsi="Times New Roman"/>
                <w:b/>
              </w:rPr>
              <w:t>related equipment</w:t>
            </w:r>
          </w:p>
        </w:tc>
      </w:tr>
      <w:tr w:rsidR="00AF7F17" w:rsidRPr="004B3857" w:rsidTr="000326F8">
        <w:trPr>
          <w:jc w:val="center"/>
        </w:trPr>
        <w:tc>
          <w:tcPr>
            <w:tcW w:w="1036" w:type="dxa"/>
          </w:tcPr>
          <w:p w:rsidR="00AF7F17" w:rsidRPr="005D70A8" w:rsidRDefault="00AF7F17" w:rsidP="000326F8">
            <w:pPr>
              <w:pStyle w:val="Heading3"/>
              <w:jc w:val="center"/>
              <w:outlineLvl w:val="2"/>
              <w:rPr>
                <w:rFonts w:ascii="Times New Roman" w:hAnsi="Times New Roman"/>
                <w:b w:val="0"/>
                <w:color w:val="000000" w:themeColor="text1"/>
              </w:rPr>
            </w:pPr>
            <w:r>
              <w:rPr>
                <w:rFonts w:ascii="Times New Roman" w:hAnsi="Times New Roman"/>
                <w:b w:val="0"/>
                <w:color w:val="000000" w:themeColor="text1"/>
              </w:rPr>
              <w:t>2.1</w:t>
            </w:r>
          </w:p>
        </w:tc>
        <w:tc>
          <w:tcPr>
            <w:tcW w:w="5730" w:type="dxa"/>
          </w:tcPr>
          <w:p w:rsidR="00AF7F17" w:rsidRPr="000326F8" w:rsidRDefault="00E95817" w:rsidP="000326F8">
            <w:pPr>
              <w:pStyle w:val="Heading3"/>
              <w:outlineLvl w:val="2"/>
              <w:rPr>
                <w:rFonts w:ascii="Times New Roman" w:hAnsi="Times New Roman"/>
                <w:b w:val="0"/>
                <w:color w:val="000000" w:themeColor="text1"/>
                <w:lang w:val="en-GB"/>
              </w:rPr>
            </w:pPr>
            <w:r w:rsidRPr="00E95817">
              <w:rPr>
                <w:rFonts w:ascii="Times New Roman" w:hAnsi="Times New Roman"/>
                <w:color w:val="000000" w:themeColor="text1"/>
                <w:lang w:val="en-GB"/>
              </w:rPr>
              <w:t xml:space="preserve"> </w:t>
            </w:r>
            <w:r w:rsidR="00AF7F17" w:rsidRPr="000326F8">
              <w:rPr>
                <w:rFonts w:ascii="Times New Roman" w:hAnsi="Times New Roman"/>
                <w:color w:val="000000" w:themeColor="text1"/>
                <w:lang w:val="en-GB"/>
              </w:rPr>
              <w:t xml:space="preserve">   </w:t>
            </w:r>
            <w:r w:rsidRPr="00E95817">
              <w:rPr>
                <w:rFonts w:ascii="Times New Roman" w:hAnsi="Times New Roman"/>
                <w:color w:val="000000" w:themeColor="text1"/>
                <w:lang w:val="en-GB"/>
              </w:rPr>
              <w:t>IT Procurement Package 1</w:t>
            </w:r>
            <w:r w:rsidR="00AF7F17" w:rsidRPr="000326F8">
              <w:rPr>
                <w:rFonts w:ascii="Times New Roman" w:hAnsi="Times New Roman"/>
                <w:b w:val="0"/>
                <w:color w:val="000000" w:themeColor="text1"/>
                <w:lang w:val="en-GB"/>
              </w:rPr>
              <w:t xml:space="preserve"> – Cabling </w:t>
            </w:r>
            <w:proofErr w:type="gramStart"/>
            <w:r w:rsidR="00AF7F17" w:rsidRPr="000326F8">
              <w:rPr>
                <w:rFonts w:ascii="Times New Roman" w:hAnsi="Times New Roman"/>
                <w:b w:val="0"/>
                <w:color w:val="000000" w:themeColor="text1"/>
                <w:lang w:val="en-GB"/>
              </w:rPr>
              <w:t>Services  -</w:t>
            </w:r>
            <w:proofErr w:type="gramEnd"/>
            <w:r w:rsidR="00AF7F17" w:rsidRPr="000326F8">
              <w:rPr>
                <w:rFonts w:ascii="Times New Roman" w:hAnsi="Times New Roman"/>
                <w:b w:val="0"/>
                <w:color w:val="000000" w:themeColor="text1"/>
                <w:lang w:val="en-GB"/>
              </w:rPr>
              <w:t xml:space="preserve">   Trinidad</w:t>
            </w:r>
          </w:p>
        </w:tc>
        <w:tc>
          <w:tcPr>
            <w:tcW w:w="1567" w:type="dxa"/>
          </w:tcPr>
          <w:p w:rsidR="00AF7F17" w:rsidRPr="00F77932" w:rsidRDefault="00AF7F17" w:rsidP="000326F8">
            <w:pPr>
              <w:jc w:val="center"/>
              <w:rPr>
                <w:rFonts w:ascii="Times New Roman" w:hAnsi="Times New Roman"/>
              </w:rPr>
            </w:pPr>
          </w:p>
        </w:tc>
      </w:tr>
      <w:tr w:rsidR="00AF7F17" w:rsidTr="000326F8">
        <w:trPr>
          <w:jc w:val="center"/>
        </w:trPr>
        <w:tc>
          <w:tcPr>
            <w:tcW w:w="1036" w:type="dxa"/>
          </w:tcPr>
          <w:p w:rsidR="00AF7F17" w:rsidRPr="005D70A8" w:rsidRDefault="00AF7F17" w:rsidP="00171754">
            <w:pPr>
              <w:pStyle w:val="ListParagraph"/>
              <w:numPr>
                <w:ilvl w:val="0"/>
                <w:numId w:val="19"/>
              </w:numPr>
              <w:rPr>
                <w:rFonts w:ascii="Times New Roman" w:hAnsi="Times New Roman"/>
                <w:sz w:val="20"/>
                <w:szCs w:val="20"/>
              </w:rPr>
            </w:pPr>
          </w:p>
        </w:tc>
        <w:tc>
          <w:tcPr>
            <w:tcW w:w="5730" w:type="dxa"/>
          </w:tcPr>
          <w:p w:rsidR="00AF7F17" w:rsidRPr="005D70A8" w:rsidRDefault="00AF7F17" w:rsidP="00171754">
            <w:pPr>
              <w:pStyle w:val="ListParagraph"/>
              <w:numPr>
                <w:ilvl w:val="0"/>
                <w:numId w:val="24"/>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AF7F17" w:rsidRPr="00A70778" w:rsidRDefault="00A9349B" w:rsidP="000326F8">
            <w:pPr>
              <w:jc w:val="center"/>
              <w:rPr>
                <w:rFonts w:ascii="Times New Roman" w:hAnsi="Times New Roman"/>
              </w:rPr>
            </w:pPr>
            <w:r>
              <w:rPr>
                <w:rFonts w:ascii="Times New Roman" w:hAnsi="Times New Roman"/>
              </w:rPr>
              <w:t>23</w:t>
            </w:r>
          </w:p>
        </w:tc>
      </w:tr>
      <w:tr w:rsidR="00AF7F17" w:rsidTr="000326F8">
        <w:trPr>
          <w:jc w:val="center"/>
        </w:trPr>
        <w:tc>
          <w:tcPr>
            <w:tcW w:w="1036" w:type="dxa"/>
          </w:tcPr>
          <w:p w:rsidR="00AF7F17" w:rsidRPr="005D70A8" w:rsidRDefault="00AF7F17" w:rsidP="00171754">
            <w:pPr>
              <w:pStyle w:val="ListParagraph"/>
              <w:numPr>
                <w:ilvl w:val="0"/>
                <w:numId w:val="24"/>
              </w:numPr>
              <w:rPr>
                <w:rFonts w:ascii="Times New Roman" w:hAnsi="Times New Roman"/>
                <w:sz w:val="20"/>
                <w:szCs w:val="20"/>
              </w:rPr>
            </w:pPr>
          </w:p>
        </w:tc>
        <w:tc>
          <w:tcPr>
            <w:tcW w:w="5730" w:type="dxa"/>
          </w:tcPr>
          <w:p w:rsidR="00AF7F17" w:rsidRPr="005D70A8" w:rsidRDefault="00AF7F17" w:rsidP="00171754">
            <w:pPr>
              <w:pStyle w:val="ListParagraph"/>
              <w:numPr>
                <w:ilvl w:val="0"/>
                <w:numId w:val="26"/>
              </w:numPr>
              <w:rPr>
                <w:rFonts w:ascii="Times New Roman" w:hAnsi="Times New Roman"/>
                <w:sz w:val="20"/>
                <w:szCs w:val="20"/>
              </w:rPr>
            </w:pPr>
            <w:r w:rsidRPr="005D70A8">
              <w:rPr>
                <w:rFonts w:ascii="Times New Roman" w:hAnsi="Times New Roman"/>
                <w:sz w:val="20"/>
                <w:szCs w:val="20"/>
              </w:rPr>
              <w:t xml:space="preserve">1000 </w:t>
            </w:r>
            <w:proofErr w:type="spellStart"/>
            <w:r w:rsidRPr="005D70A8">
              <w:rPr>
                <w:rFonts w:ascii="Times New Roman" w:hAnsi="Times New Roman"/>
                <w:sz w:val="20"/>
                <w:szCs w:val="20"/>
              </w:rPr>
              <w:t>ft</w:t>
            </w:r>
            <w:proofErr w:type="spellEnd"/>
            <w:r w:rsidRPr="005D70A8">
              <w:rPr>
                <w:rFonts w:ascii="Times New Roman" w:hAnsi="Times New Roman"/>
                <w:sz w:val="20"/>
                <w:szCs w:val="20"/>
              </w:rPr>
              <w:t xml:space="preserve"> Cat6  Ethernet cable </w:t>
            </w:r>
          </w:p>
        </w:tc>
        <w:tc>
          <w:tcPr>
            <w:tcW w:w="1567" w:type="dxa"/>
          </w:tcPr>
          <w:p w:rsidR="00AF7F17" w:rsidRDefault="00AF7F17" w:rsidP="000326F8">
            <w:pPr>
              <w:jc w:val="center"/>
              <w:rPr>
                <w:rFonts w:ascii="Times New Roman" w:hAnsi="Times New Roman"/>
              </w:rPr>
            </w:pPr>
            <w:r>
              <w:rPr>
                <w:rFonts w:ascii="Times New Roman" w:hAnsi="Times New Roman"/>
              </w:rPr>
              <w:t>2 rolls</w:t>
            </w:r>
          </w:p>
        </w:tc>
      </w:tr>
      <w:tr w:rsidR="00AF7F17" w:rsidTr="000326F8">
        <w:trPr>
          <w:jc w:val="center"/>
        </w:trPr>
        <w:tc>
          <w:tcPr>
            <w:tcW w:w="1036" w:type="dxa"/>
          </w:tcPr>
          <w:p w:rsidR="00AF7F17" w:rsidRPr="00171754" w:rsidRDefault="00AF7F17" w:rsidP="00171754">
            <w:pPr>
              <w:pStyle w:val="Heading1"/>
              <w:numPr>
                <w:ilvl w:val="0"/>
                <w:numId w:val="26"/>
              </w:numPr>
              <w:shd w:val="clear" w:color="auto" w:fill="FFFFFF"/>
              <w:spacing w:before="0" w:after="0"/>
              <w:outlineLvl w:val="0"/>
              <w:rPr>
                <w:rFonts w:ascii="Times New Roman" w:hAnsi="Times New Roman"/>
                <w:color w:val="333333"/>
                <w:lang w:val="en-GB"/>
              </w:rPr>
            </w:pPr>
          </w:p>
        </w:tc>
        <w:tc>
          <w:tcPr>
            <w:tcW w:w="5730" w:type="dxa"/>
          </w:tcPr>
          <w:p w:rsidR="00AF7F17" w:rsidRPr="00171754" w:rsidRDefault="00AF7F17" w:rsidP="00171754">
            <w:pPr>
              <w:pStyle w:val="Heading1"/>
              <w:numPr>
                <w:ilvl w:val="0"/>
                <w:numId w:val="27"/>
              </w:numPr>
              <w:shd w:val="clear" w:color="auto" w:fill="FFFFFF"/>
              <w:spacing w:before="0" w:after="0"/>
              <w:outlineLvl w:val="0"/>
              <w:rPr>
                <w:rFonts w:ascii="Times New Roman" w:hAnsi="Times New Roman"/>
                <w:color w:val="333333"/>
                <w:lang w:val="en-GB"/>
              </w:rPr>
            </w:pPr>
            <w:r w:rsidRPr="00171754">
              <w:rPr>
                <w:rFonts w:ascii="Times New Roman" w:hAnsi="Times New Roman"/>
                <w:color w:val="333333"/>
                <w:lang w:val="en-GB"/>
              </w:rPr>
              <w:t>Cat6 RJ45 data plug</w:t>
            </w:r>
          </w:p>
        </w:tc>
        <w:tc>
          <w:tcPr>
            <w:tcW w:w="1567" w:type="dxa"/>
          </w:tcPr>
          <w:p w:rsidR="00AF7F17" w:rsidRDefault="007C338A" w:rsidP="000326F8">
            <w:pPr>
              <w:jc w:val="center"/>
              <w:rPr>
                <w:rFonts w:ascii="Times New Roman" w:hAnsi="Times New Roman"/>
              </w:rPr>
            </w:pPr>
            <w:r>
              <w:rPr>
                <w:rFonts w:ascii="Times New Roman" w:hAnsi="Times New Roman"/>
              </w:rPr>
              <w:t>5</w:t>
            </w:r>
            <w:r w:rsidR="00AF7F17">
              <w:rPr>
                <w:rFonts w:ascii="Times New Roman" w:hAnsi="Times New Roman"/>
              </w:rPr>
              <w:t xml:space="preserve"> boxes</w:t>
            </w:r>
          </w:p>
        </w:tc>
      </w:tr>
      <w:tr w:rsidR="00AF7F17" w:rsidTr="000326F8">
        <w:trPr>
          <w:jc w:val="center"/>
        </w:trPr>
        <w:tc>
          <w:tcPr>
            <w:tcW w:w="1036" w:type="dxa"/>
          </w:tcPr>
          <w:p w:rsidR="00AF7F17" w:rsidRPr="005D70A8" w:rsidRDefault="00AF7F17" w:rsidP="00171754">
            <w:pPr>
              <w:pStyle w:val="ListParagraph"/>
              <w:numPr>
                <w:ilvl w:val="0"/>
                <w:numId w:val="27"/>
              </w:numPr>
              <w:rPr>
                <w:rFonts w:ascii="Times New Roman" w:hAnsi="Times New Roman"/>
                <w:sz w:val="20"/>
                <w:szCs w:val="20"/>
              </w:rPr>
            </w:pPr>
          </w:p>
        </w:tc>
        <w:tc>
          <w:tcPr>
            <w:tcW w:w="5730" w:type="dxa"/>
          </w:tcPr>
          <w:p w:rsidR="00AF7F17" w:rsidRPr="005D70A8" w:rsidRDefault="00AF7F17" w:rsidP="00171754">
            <w:pPr>
              <w:pStyle w:val="ListParagraph"/>
              <w:numPr>
                <w:ilvl w:val="0"/>
                <w:numId w:val="28"/>
              </w:numPr>
              <w:rPr>
                <w:rFonts w:ascii="Times New Roman" w:hAnsi="Times New Roman"/>
                <w:sz w:val="20"/>
                <w:szCs w:val="20"/>
              </w:rPr>
            </w:pPr>
            <w:r w:rsidRPr="005D70A8">
              <w:rPr>
                <w:rFonts w:ascii="Times New Roman" w:hAnsi="Times New Roman"/>
                <w:sz w:val="20"/>
                <w:szCs w:val="20"/>
              </w:rPr>
              <w:t>3u Cabinet</w:t>
            </w:r>
          </w:p>
        </w:tc>
        <w:tc>
          <w:tcPr>
            <w:tcW w:w="1567" w:type="dxa"/>
          </w:tcPr>
          <w:p w:rsidR="00AF7F17" w:rsidRDefault="00AF7F17" w:rsidP="000326F8">
            <w:pPr>
              <w:jc w:val="center"/>
              <w:rPr>
                <w:rFonts w:ascii="Times New Roman" w:hAnsi="Times New Roman"/>
              </w:rPr>
            </w:pPr>
            <w:r>
              <w:rPr>
                <w:rFonts w:ascii="Times New Roman" w:hAnsi="Times New Roman"/>
              </w:rPr>
              <w:t>1</w:t>
            </w:r>
          </w:p>
        </w:tc>
      </w:tr>
      <w:tr w:rsidR="00171754" w:rsidTr="000326F8">
        <w:trPr>
          <w:jc w:val="center"/>
        </w:trPr>
        <w:tc>
          <w:tcPr>
            <w:tcW w:w="1036" w:type="dxa"/>
          </w:tcPr>
          <w:p w:rsidR="00171754" w:rsidRPr="005D70A8" w:rsidRDefault="00171754" w:rsidP="00171754">
            <w:pPr>
              <w:pStyle w:val="ListParagraph"/>
              <w:numPr>
                <w:ilvl w:val="0"/>
                <w:numId w:val="29"/>
              </w:numPr>
              <w:rPr>
                <w:rFonts w:ascii="Times New Roman" w:hAnsi="Times New Roman"/>
                <w:sz w:val="20"/>
                <w:szCs w:val="20"/>
              </w:rPr>
            </w:pPr>
          </w:p>
        </w:tc>
        <w:tc>
          <w:tcPr>
            <w:tcW w:w="5730" w:type="dxa"/>
          </w:tcPr>
          <w:p w:rsidR="00171754" w:rsidRPr="005D70A8" w:rsidRDefault="00171754" w:rsidP="00735698">
            <w:pPr>
              <w:pStyle w:val="ListParagraph"/>
              <w:numPr>
                <w:ilvl w:val="0"/>
                <w:numId w:val="37"/>
              </w:numPr>
              <w:rPr>
                <w:rFonts w:ascii="Times New Roman" w:hAnsi="Times New Roman"/>
                <w:sz w:val="20"/>
                <w:szCs w:val="20"/>
              </w:rPr>
            </w:pPr>
            <w:r>
              <w:rPr>
                <w:rFonts w:ascii="Times New Roman" w:hAnsi="Times New Roman"/>
                <w:sz w:val="20"/>
                <w:szCs w:val="20"/>
              </w:rPr>
              <w:t>8u Cabinet</w:t>
            </w:r>
          </w:p>
        </w:tc>
        <w:tc>
          <w:tcPr>
            <w:tcW w:w="1567" w:type="dxa"/>
          </w:tcPr>
          <w:p w:rsidR="00171754" w:rsidRDefault="00171754" w:rsidP="000326F8">
            <w:pPr>
              <w:jc w:val="center"/>
              <w:rPr>
                <w:rFonts w:ascii="Times New Roman" w:hAnsi="Times New Roman"/>
              </w:rPr>
            </w:pPr>
            <w:r>
              <w:rPr>
                <w:rFonts w:ascii="Times New Roman" w:hAnsi="Times New Roman"/>
              </w:rPr>
              <w:t>1</w:t>
            </w:r>
          </w:p>
        </w:tc>
      </w:tr>
      <w:tr w:rsidR="00AF7F17" w:rsidTr="000326F8">
        <w:trPr>
          <w:trHeight w:val="413"/>
          <w:jc w:val="center"/>
        </w:trPr>
        <w:tc>
          <w:tcPr>
            <w:tcW w:w="1036" w:type="dxa"/>
          </w:tcPr>
          <w:p w:rsidR="00AF7F17" w:rsidRPr="005D70A8" w:rsidRDefault="00AF7F17" w:rsidP="00171754">
            <w:pPr>
              <w:pStyle w:val="ListParagraph"/>
              <w:numPr>
                <w:ilvl w:val="1"/>
                <w:numId w:val="17"/>
              </w:numPr>
              <w:ind w:hanging="900"/>
              <w:rPr>
                <w:rFonts w:ascii="Times New Roman" w:hAnsi="Times New Roman"/>
                <w:b/>
                <w:color w:val="000000" w:themeColor="text1"/>
                <w:sz w:val="20"/>
                <w:szCs w:val="20"/>
              </w:rPr>
            </w:pPr>
          </w:p>
        </w:tc>
        <w:tc>
          <w:tcPr>
            <w:tcW w:w="5730" w:type="dxa"/>
          </w:tcPr>
          <w:p w:rsidR="00AF7F17" w:rsidRPr="0048666B" w:rsidRDefault="00AF7F17" w:rsidP="000326F8">
            <w:pPr>
              <w:ind w:left="180"/>
              <w:rPr>
                <w:rFonts w:ascii="Times New Roman" w:hAnsi="Times New Roman"/>
              </w:rPr>
            </w:pPr>
            <w:r w:rsidRPr="0048666B">
              <w:rPr>
                <w:rFonts w:ascii="Times New Roman" w:hAnsi="Times New Roman"/>
                <w:b/>
                <w:color w:val="000000" w:themeColor="text1"/>
              </w:rPr>
              <w:t xml:space="preserve">IT Procurement Package 2 – Cabling Services   </w:t>
            </w:r>
            <w:r w:rsidRPr="0048666B">
              <w:rPr>
                <w:rFonts w:ascii="Times New Roman" w:hAnsi="Times New Roman"/>
              </w:rPr>
              <w:t xml:space="preserve"> –Jamaica</w:t>
            </w:r>
          </w:p>
        </w:tc>
        <w:tc>
          <w:tcPr>
            <w:tcW w:w="1567" w:type="dxa"/>
          </w:tcPr>
          <w:p w:rsidR="00AF7F17" w:rsidRPr="00A70778" w:rsidRDefault="00AF7F17" w:rsidP="000326F8">
            <w:pPr>
              <w:jc w:val="center"/>
              <w:rPr>
                <w:rFonts w:ascii="Times New Roman" w:hAnsi="Times New Roman"/>
              </w:rPr>
            </w:pPr>
          </w:p>
        </w:tc>
      </w:tr>
      <w:tr w:rsidR="00AF7F17" w:rsidTr="000326F8">
        <w:trPr>
          <w:trHeight w:val="548"/>
          <w:jc w:val="center"/>
        </w:trPr>
        <w:tc>
          <w:tcPr>
            <w:tcW w:w="1036" w:type="dxa"/>
          </w:tcPr>
          <w:p w:rsidR="00AF7F17" w:rsidRPr="005D70A8" w:rsidRDefault="00AF7F17" w:rsidP="00171754">
            <w:pPr>
              <w:pStyle w:val="ListParagraph"/>
              <w:numPr>
                <w:ilvl w:val="0"/>
                <w:numId w:val="18"/>
              </w:numPr>
              <w:rPr>
                <w:rFonts w:ascii="Times New Roman" w:hAnsi="Times New Roman"/>
                <w:sz w:val="20"/>
                <w:szCs w:val="20"/>
              </w:rPr>
            </w:pPr>
          </w:p>
        </w:tc>
        <w:tc>
          <w:tcPr>
            <w:tcW w:w="5730" w:type="dxa"/>
          </w:tcPr>
          <w:p w:rsidR="00AF7F17" w:rsidRPr="005D70A8" w:rsidRDefault="00AF7F17" w:rsidP="00171754">
            <w:pPr>
              <w:pStyle w:val="ListParagraph"/>
              <w:numPr>
                <w:ilvl w:val="0"/>
                <w:numId w:val="31"/>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AF7F17" w:rsidRPr="00A70778" w:rsidRDefault="00AF7F17" w:rsidP="000326F8">
            <w:pPr>
              <w:jc w:val="center"/>
              <w:rPr>
                <w:rFonts w:ascii="Times New Roman" w:hAnsi="Times New Roman"/>
              </w:rPr>
            </w:pPr>
            <w:r w:rsidRPr="00A70778">
              <w:rPr>
                <w:rFonts w:ascii="Times New Roman" w:hAnsi="Times New Roman"/>
              </w:rPr>
              <w:t>11</w:t>
            </w:r>
          </w:p>
        </w:tc>
      </w:tr>
      <w:tr w:rsidR="00AF7F17" w:rsidTr="000326F8">
        <w:trPr>
          <w:jc w:val="center"/>
        </w:trPr>
        <w:tc>
          <w:tcPr>
            <w:tcW w:w="1036" w:type="dxa"/>
          </w:tcPr>
          <w:p w:rsidR="00AF7F17" w:rsidRPr="005D70A8" w:rsidRDefault="00AF7F17" w:rsidP="00171754">
            <w:pPr>
              <w:pStyle w:val="ListParagraph"/>
              <w:numPr>
                <w:ilvl w:val="0"/>
                <w:numId w:val="31"/>
              </w:numPr>
              <w:rPr>
                <w:rFonts w:ascii="Times New Roman" w:hAnsi="Times New Roman"/>
                <w:sz w:val="20"/>
                <w:szCs w:val="20"/>
              </w:rPr>
            </w:pPr>
          </w:p>
        </w:tc>
        <w:tc>
          <w:tcPr>
            <w:tcW w:w="5730" w:type="dxa"/>
          </w:tcPr>
          <w:p w:rsidR="00AF7F17" w:rsidRPr="005D70A8" w:rsidRDefault="00AF7F17" w:rsidP="00171754">
            <w:pPr>
              <w:pStyle w:val="ListParagraph"/>
              <w:numPr>
                <w:ilvl w:val="0"/>
                <w:numId w:val="32"/>
              </w:numPr>
              <w:rPr>
                <w:rFonts w:ascii="Times New Roman" w:hAnsi="Times New Roman"/>
                <w:sz w:val="20"/>
                <w:szCs w:val="20"/>
              </w:rPr>
            </w:pPr>
            <w:r w:rsidRPr="005D70A8">
              <w:rPr>
                <w:rFonts w:ascii="Times New Roman" w:hAnsi="Times New Roman"/>
                <w:sz w:val="20"/>
                <w:szCs w:val="20"/>
              </w:rPr>
              <w:t xml:space="preserve">1000 </w:t>
            </w:r>
            <w:proofErr w:type="spellStart"/>
            <w:r w:rsidRPr="005D70A8">
              <w:rPr>
                <w:rFonts w:ascii="Times New Roman" w:hAnsi="Times New Roman"/>
                <w:sz w:val="20"/>
                <w:szCs w:val="20"/>
              </w:rPr>
              <w:t>ft</w:t>
            </w:r>
            <w:proofErr w:type="spellEnd"/>
            <w:r w:rsidRPr="005D70A8">
              <w:rPr>
                <w:rFonts w:ascii="Times New Roman" w:hAnsi="Times New Roman"/>
                <w:sz w:val="20"/>
                <w:szCs w:val="20"/>
              </w:rPr>
              <w:t xml:space="preserve"> Cat6  Ethernet cable </w:t>
            </w:r>
          </w:p>
        </w:tc>
        <w:tc>
          <w:tcPr>
            <w:tcW w:w="1567" w:type="dxa"/>
          </w:tcPr>
          <w:p w:rsidR="00AF7F17" w:rsidRPr="00A70778" w:rsidRDefault="00AF7F17" w:rsidP="000326F8">
            <w:pPr>
              <w:jc w:val="center"/>
              <w:rPr>
                <w:rFonts w:ascii="Times New Roman" w:hAnsi="Times New Roman"/>
              </w:rPr>
            </w:pPr>
            <w:r>
              <w:rPr>
                <w:rFonts w:ascii="Times New Roman" w:hAnsi="Times New Roman"/>
              </w:rPr>
              <w:t>1 roll</w:t>
            </w:r>
          </w:p>
        </w:tc>
      </w:tr>
      <w:tr w:rsidR="00AF7F17" w:rsidTr="000326F8">
        <w:trPr>
          <w:jc w:val="center"/>
        </w:trPr>
        <w:tc>
          <w:tcPr>
            <w:tcW w:w="1036" w:type="dxa"/>
          </w:tcPr>
          <w:p w:rsidR="00AF7F17" w:rsidRPr="005D70A8" w:rsidRDefault="00AF7F17" w:rsidP="00171754">
            <w:pPr>
              <w:pStyle w:val="Heading1"/>
              <w:numPr>
                <w:ilvl w:val="0"/>
                <w:numId w:val="32"/>
              </w:numPr>
              <w:shd w:val="clear" w:color="auto" w:fill="FFFFFF"/>
              <w:spacing w:before="0" w:after="0"/>
              <w:outlineLvl w:val="0"/>
              <w:rPr>
                <w:rFonts w:ascii="Times New Roman" w:hAnsi="Times New Roman"/>
                <w:color w:val="333333"/>
              </w:rPr>
            </w:pPr>
          </w:p>
        </w:tc>
        <w:tc>
          <w:tcPr>
            <w:tcW w:w="5730" w:type="dxa"/>
          </w:tcPr>
          <w:p w:rsidR="00AF7F17" w:rsidRPr="005D70A8" w:rsidRDefault="00AF7F17" w:rsidP="00171754">
            <w:pPr>
              <w:pStyle w:val="Heading1"/>
              <w:numPr>
                <w:ilvl w:val="0"/>
                <w:numId w:val="33"/>
              </w:numPr>
              <w:shd w:val="clear" w:color="auto" w:fill="FFFFFF"/>
              <w:spacing w:before="0" w:after="0"/>
              <w:outlineLvl w:val="0"/>
              <w:rPr>
                <w:rFonts w:ascii="Times New Roman" w:hAnsi="Times New Roman"/>
                <w:color w:val="333333"/>
              </w:rPr>
            </w:pPr>
            <w:r w:rsidRPr="005D70A8">
              <w:rPr>
                <w:rFonts w:ascii="Times New Roman" w:hAnsi="Times New Roman"/>
                <w:color w:val="333333"/>
              </w:rPr>
              <w:t>Cat6 RJ45 data plug</w:t>
            </w:r>
          </w:p>
        </w:tc>
        <w:tc>
          <w:tcPr>
            <w:tcW w:w="1567" w:type="dxa"/>
          </w:tcPr>
          <w:p w:rsidR="00AF7F17" w:rsidRPr="00A70778" w:rsidRDefault="007C338A" w:rsidP="000326F8">
            <w:pPr>
              <w:jc w:val="center"/>
              <w:rPr>
                <w:rFonts w:ascii="Times New Roman" w:hAnsi="Times New Roman"/>
              </w:rPr>
            </w:pPr>
            <w:r>
              <w:rPr>
                <w:rFonts w:ascii="Times New Roman" w:hAnsi="Times New Roman"/>
              </w:rPr>
              <w:t>2 boxes</w:t>
            </w:r>
          </w:p>
        </w:tc>
      </w:tr>
      <w:tr w:rsidR="00AF7F17" w:rsidTr="000326F8">
        <w:trPr>
          <w:trHeight w:val="485"/>
          <w:jc w:val="center"/>
        </w:trPr>
        <w:tc>
          <w:tcPr>
            <w:tcW w:w="1036" w:type="dxa"/>
          </w:tcPr>
          <w:p w:rsidR="00AF7F17" w:rsidRPr="005D70A8" w:rsidRDefault="00AF7F17" w:rsidP="00171754">
            <w:pPr>
              <w:pStyle w:val="ListParagraph"/>
              <w:numPr>
                <w:ilvl w:val="0"/>
                <w:numId w:val="33"/>
              </w:numPr>
              <w:rPr>
                <w:rFonts w:ascii="Times New Roman" w:hAnsi="Times New Roman"/>
                <w:sz w:val="20"/>
                <w:szCs w:val="20"/>
              </w:rPr>
            </w:pPr>
          </w:p>
        </w:tc>
        <w:tc>
          <w:tcPr>
            <w:tcW w:w="5730" w:type="dxa"/>
          </w:tcPr>
          <w:p w:rsidR="00AF7F17" w:rsidRPr="005D70A8" w:rsidRDefault="00AF7F17" w:rsidP="00171754">
            <w:pPr>
              <w:pStyle w:val="ListParagraph"/>
              <w:numPr>
                <w:ilvl w:val="0"/>
                <w:numId w:val="34"/>
              </w:numPr>
              <w:rPr>
                <w:rFonts w:ascii="Times New Roman" w:hAnsi="Times New Roman"/>
                <w:sz w:val="20"/>
                <w:szCs w:val="20"/>
              </w:rPr>
            </w:pPr>
            <w:r w:rsidRPr="005D70A8">
              <w:rPr>
                <w:rFonts w:ascii="Times New Roman" w:hAnsi="Times New Roman"/>
                <w:sz w:val="20"/>
                <w:szCs w:val="20"/>
              </w:rPr>
              <w:t>5u Cabinet</w:t>
            </w:r>
          </w:p>
        </w:tc>
        <w:tc>
          <w:tcPr>
            <w:tcW w:w="1567" w:type="dxa"/>
          </w:tcPr>
          <w:p w:rsidR="00AF7F17" w:rsidRPr="00A70778" w:rsidDel="00350A22" w:rsidRDefault="00AF7F17" w:rsidP="000326F8">
            <w:pPr>
              <w:jc w:val="center"/>
              <w:rPr>
                <w:rFonts w:ascii="Times New Roman" w:hAnsi="Times New Roman"/>
              </w:rPr>
            </w:pPr>
            <w:r>
              <w:rPr>
                <w:rFonts w:ascii="Times New Roman" w:hAnsi="Times New Roman"/>
              </w:rPr>
              <w:t>1</w:t>
            </w:r>
          </w:p>
        </w:tc>
      </w:tr>
      <w:tr w:rsidR="00171754" w:rsidTr="000326F8">
        <w:trPr>
          <w:trHeight w:val="485"/>
          <w:jc w:val="center"/>
        </w:trPr>
        <w:tc>
          <w:tcPr>
            <w:tcW w:w="1036" w:type="dxa"/>
          </w:tcPr>
          <w:p w:rsidR="00171754" w:rsidRPr="005D70A8" w:rsidRDefault="00171754" w:rsidP="00171754">
            <w:pPr>
              <w:pStyle w:val="ListParagraph"/>
              <w:numPr>
                <w:ilvl w:val="0"/>
                <w:numId w:val="33"/>
              </w:numPr>
              <w:rPr>
                <w:rFonts w:ascii="Times New Roman" w:hAnsi="Times New Roman"/>
                <w:sz w:val="20"/>
                <w:szCs w:val="20"/>
              </w:rPr>
            </w:pPr>
          </w:p>
        </w:tc>
        <w:tc>
          <w:tcPr>
            <w:tcW w:w="5730" w:type="dxa"/>
          </w:tcPr>
          <w:p w:rsidR="00171754" w:rsidRPr="005D70A8" w:rsidRDefault="00171754" w:rsidP="00171754">
            <w:pPr>
              <w:pStyle w:val="ListParagraph"/>
              <w:numPr>
                <w:ilvl w:val="0"/>
                <w:numId w:val="34"/>
              </w:numPr>
              <w:rPr>
                <w:rFonts w:ascii="Times New Roman" w:hAnsi="Times New Roman"/>
                <w:sz w:val="20"/>
                <w:szCs w:val="20"/>
              </w:rPr>
            </w:pPr>
            <w:r>
              <w:rPr>
                <w:rFonts w:ascii="Times New Roman" w:hAnsi="Times New Roman"/>
                <w:sz w:val="20"/>
                <w:szCs w:val="20"/>
              </w:rPr>
              <w:t>4u Cabinet</w:t>
            </w:r>
          </w:p>
        </w:tc>
        <w:tc>
          <w:tcPr>
            <w:tcW w:w="1567" w:type="dxa"/>
          </w:tcPr>
          <w:p w:rsidR="00171754" w:rsidRDefault="00171754" w:rsidP="000326F8">
            <w:pPr>
              <w:jc w:val="center"/>
              <w:rPr>
                <w:rFonts w:ascii="Times New Roman" w:hAnsi="Times New Roman"/>
              </w:rPr>
            </w:pPr>
            <w:r>
              <w:rPr>
                <w:rFonts w:ascii="Times New Roman" w:hAnsi="Times New Roman"/>
              </w:rPr>
              <w:t>1</w:t>
            </w:r>
          </w:p>
        </w:tc>
      </w:tr>
      <w:tr w:rsidR="00AF7F17" w:rsidTr="000326F8">
        <w:trPr>
          <w:trHeight w:val="485"/>
          <w:jc w:val="center"/>
        </w:trPr>
        <w:tc>
          <w:tcPr>
            <w:tcW w:w="1036" w:type="dxa"/>
          </w:tcPr>
          <w:p w:rsidR="00AF7F17" w:rsidRPr="005D70A8" w:rsidRDefault="00AF7F17" w:rsidP="00171754">
            <w:pPr>
              <w:pStyle w:val="ListParagraph"/>
              <w:numPr>
                <w:ilvl w:val="1"/>
                <w:numId w:val="17"/>
              </w:numPr>
              <w:ind w:hanging="900"/>
              <w:rPr>
                <w:rFonts w:ascii="Times New Roman" w:hAnsi="Times New Roman"/>
                <w:b/>
                <w:color w:val="000000" w:themeColor="text1"/>
                <w:sz w:val="20"/>
                <w:szCs w:val="20"/>
              </w:rPr>
            </w:pPr>
          </w:p>
        </w:tc>
        <w:tc>
          <w:tcPr>
            <w:tcW w:w="5730" w:type="dxa"/>
          </w:tcPr>
          <w:p w:rsidR="00AF7F17" w:rsidRPr="0048666B" w:rsidRDefault="00AF7F17" w:rsidP="000326F8">
            <w:pPr>
              <w:ind w:left="180"/>
              <w:rPr>
                <w:rFonts w:ascii="Times New Roman" w:hAnsi="Times New Roman"/>
              </w:rPr>
            </w:pPr>
            <w:r w:rsidRPr="0048666B">
              <w:rPr>
                <w:rFonts w:ascii="Times New Roman" w:hAnsi="Times New Roman"/>
                <w:b/>
                <w:color w:val="000000" w:themeColor="text1"/>
              </w:rPr>
              <w:t xml:space="preserve">IT Procurement Package 3 – Cabling Services    </w:t>
            </w:r>
            <w:r w:rsidRPr="0048666B">
              <w:rPr>
                <w:rFonts w:ascii="Times New Roman" w:hAnsi="Times New Roman"/>
              </w:rPr>
              <w:t>–Saint Lucia</w:t>
            </w:r>
          </w:p>
        </w:tc>
        <w:tc>
          <w:tcPr>
            <w:tcW w:w="1567" w:type="dxa"/>
          </w:tcPr>
          <w:p w:rsidR="00AF7F17" w:rsidRPr="00A70778" w:rsidRDefault="00AF7F17" w:rsidP="000326F8">
            <w:pPr>
              <w:jc w:val="center"/>
              <w:rPr>
                <w:rFonts w:ascii="Times New Roman" w:hAnsi="Times New Roman"/>
              </w:rPr>
            </w:pPr>
          </w:p>
        </w:tc>
      </w:tr>
      <w:tr w:rsidR="00AF7F17" w:rsidTr="000326F8">
        <w:trPr>
          <w:trHeight w:val="485"/>
          <w:jc w:val="center"/>
        </w:trPr>
        <w:tc>
          <w:tcPr>
            <w:tcW w:w="1036" w:type="dxa"/>
          </w:tcPr>
          <w:p w:rsidR="00AF7F17" w:rsidRPr="005D70A8" w:rsidRDefault="00AF7F17" w:rsidP="00171754">
            <w:pPr>
              <w:pStyle w:val="ListParagraph"/>
              <w:numPr>
                <w:ilvl w:val="0"/>
                <w:numId w:val="20"/>
              </w:numPr>
              <w:rPr>
                <w:rFonts w:ascii="Times New Roman" w:hAnsi="Times New Roman"/>
                <w:sz w:val="20"/>
                <w:szCs w:val="20"/>
              </w:rPr>
            </w:pPr>
          </w:p>
        </w:tc>
        <w:tc>
          <w:tcPr>
            <w:tcW w:w="5730" w:type="dxa"/>
          </w:tcPr>
          <w:p w:rsidR="00AF7F17" w:rsidRPr="005D70A8" w:rsidRDefault="00AF7F17" w:rsidP="00171754">
            <w:pPr>
              <w:pStyle w:val="ListParagraph"/>
              <w:numPr>
                <w:ilvl w:val="0"/>
                <w:numId w:val="25"/>
              </w:numPr>
              <w:rPr>
                <w:rFonts w:ascii="Times New Roman" w:hAnsi="Times New Roman"/>
                <w:sz w:val="20"/>
                <w:szCs w:val="20"/>
              </w:rPr>
            </w:pPr>
            <w:r w:rsidRPr="005D70A8">
              <w:rPr>
                <w:rFonts w:ascii="Times New Roman" w:hAnsi="Times New Roman"/>
                <w:sz w:val="20"/>
                <w:szCs w:val="20"/>
              </w:rPr>
              <w:t xml:space="preserve">Network drops </w:t>
            </w:r>
          </w:p>
        </w:tc>
        <w:tc>
          <w:tcPr>
            <w:tcW w:w="1567" w:type="dxa"/>
          </w:tcPr>
          <w:p w:rsidR="00AF7F17" w:rsidRPr="00A70778" w:rsidRDefault="00AF7F17" w:rsidP="000326F8">
            <w:pPr>
              <w:jc w:val="center"/>
              <w:rPr>
                <w:rFonts w:ascii="Times New Roman" w:hAnsi="Times New Roman"/>
              </w:rPr>
            </w:pPr>
            <w:r w:rsidRPr="00A70778">
              <w:rPr>
                <w:rFonts w:ascii="Times New Roman" w:hAnsi="Times New Roman"/>
              </w:rPr>
              <w:t>14</w:t>
            </w:r>
          </w:p>
        </w:tc>
      </w:tr>
      <w:tr w:rsidR="00AF7F17" w:rsidTr="000326F8">
        <w:trPr>
          <w:trHeight w:val="485"/>
          <w:jc w:val="center"/>
        </w:trPr>
        <w:tc>
          <w:tcPr>
            <w:tcW w:w="1036" w:type="dxa"/>
          </w:tcPr>
          <w:p w:rsidR="00AF7F17" w:rsidRPr="005D70A8" w:rsidRDefault="00AF7F17" w:rsidP="00171754">
            <w:pPr>
              <w:pStyle w:val="ListParagraph"/>
              <w:numPr>
                <w:ilvl w:val="0"/>
                <w:numId w:val="25"/>
              </w:numPr>
              <w:rPr>
                <w:rFonts w:ascii="Times New Roman" w:hAnsi="Times New Roman"/>
                <w:sz w:val="20"/>
                <w:szCs w:val="20"/>
              </w:rPr>
            </w:pPr>
          </w:p>
        </w:tc>
        <w:tc>
          <w:tcPr>
            <w:tcW w:w="5730" w:type="dxa"/>
          </w:tcPr>
          <w:p w:rsidR="00AF7F17" w:rsidRPr="005D70A8" w:rsidRDefault="00AF7F17" w:rsidP="00171754">
            <w:pPr>
              <w:pStyle w:val="ListParagraph"/>
              <w:numPr>
                <w:ilvl w:val="0"/>
                <w:numId w:val="25"/>
              </w:numPr>
              <w:rPr>
                <w:rFonts w:ascii="Times New Roman" w:hAnsi="Times New Roman"/>
                <w:sz w:val="20"/>
                <w:szCs w:val="20"/>
              </w:rPr>
            </w:pPr>
            <w:r w:rsidRPr="005D70A8">
              <w:rPr>
                <w:rFonts w:ascii="Times New Roman" w:hAnsi="Times New Roman"/>
                <w:sz w:val="20"/>
                <w:szCs w:val="20"/>
              </w:rPr>
              <w:t xml:space="preserve">1000 </w:t>
            </w:r>
            <w:proofErr w:type="spellStart"/>
            <w:r w:rsidRPr="005D70A8">
              <w:rPr>
                <w:rFonts w:ascii="Times New Roman" w:hAnsi="Times New Roman"/>
                <w:sz w:val="20"/>
                <w:szCs w:val="20"/>
              </w:rPr>
              <w:t>ft</w:t>
            </w:r>
            <w:proofErr w:type="spellEnd"/>
            <w:r w:rsidRPr="005D70A8">
              <w:rPr>
                <w:rFonts w:ascii="Times New Roman" w:hAnsi="Times New Roman"/>
                <w:sz w:val="20"/>
                <w:szCs w:val="20"/>
              </w:rPr>
              <w:t xml:space="preserve"> Cat6  Ethernet cable </w:t>
            </w:r>
          </w:p>
        </w:tc>
        <w:tc>
          <w:tcPr>
            <w:tcW w:w="1567" w:type="dxa"/>
          </w:tcPr>
          <w:p w:rsidR="00AF7F17" w:rsidRPr="00A70778" w:rsidRDefault="00AF7F17" w:rsidP="000326F8">
            <w:pPr>
              <w:jc w:val="center"/>
              <w:rPr>
                <w:rFonts w:ascii="Times New Roman" w:hAnsi="Times New Roman"/>
              </w:rPr>
            </w:pPr>
            <w:r>
              <w:rPr>
                <w:rFonts w:ascii="Times New Roman" w:hAnsi="Times New Roman"/>
              </w:rPr>
              <w:t>1 roll</w:t>
            </w:r>
          </w:p>
        </w:tc>
      </w:tr>
      <w:tr w:rsidR="00AF7F17" w:rsidTr="000326F8">
        <w:trPr>
          <w:trHeight w:val="485"/>
          <w:jc w:val="center"/>
        </w:trPr>
        <w:tc>
          <w:tcPr>
            <w:tcW w:w="1036" w:type="dxa"/>
          </w:tcPr>
          <w:p w:rsidR="00AF7F17" w:rsidRPr="005D70A8" w:rsidRDefault="00AF7F17" w:rsidP="00171754">
            <w:pPr>
              <w:pStyle w:val="Heading1"/>
              <w:numPr>
                <w:ilvl w:val="0"/>
                <w:numId w:val="25"/>
              </w:numPr>
              <w:shd w:val="clear" w:color="auto" w:fill="FFFFFF"/>
              <w:spacing w:before="0" w:after="0"/>
              <w:outlineLvl w:val="0"/>
              <w:rPr>
                <w:rFonts w:ascii="Times New Roman" w:hAnsi="Times New Roman"/>
                <w:color w:val="333333"/>
              </w:rPr>
            </w:pPr>
          </w:p>
        </w:tc>
        <w:tc>
          <w:tcPr>
            <w:tcW w:w="5730" w:type="dxa"/>
          </w:tcPr>
          <w:p w:rsidR="00AF7F17" w:rsidRPr="005D70A8" w:rsidRDefault="00AF7F17" w:rsidP="00171754">
            <w:pPr>
              <w:pStyle w:val="Heading1"/>
              <w:numPr>
                <w:ilvl w:val="0"/>
                <w:numId w:val="25"/>
              </w:numPr>
              <w:shd w:val="clear" w:color="auto" w:fill="FFFFFF"/>
              <w:spacing w:before="0" w:after="0"/>
              <w:outlineLvl w:val="0"/>
              <w:rPr>
                <w:rFonts w:ascii="Times New Roman" w:hAnsi="Times New Roman"/>
                <w:color w:val="333333"/>
              </w:rPr>
            </w:pPr>
            <w:r w:rsidRPr="005D70A8">
              <w:rPr>
                <w:rFonts w:ascii="Times New Roman" w:hAnsi="Times New Roman"/>
                <w:color w:val="333333"/>
              </w:rPr>
              <w:t>Cat6 RJ45 data plug</w:t>
            </w:r>
          </w:p>
        </w:tc>
        <w:tc>
          <w:tcPr>
            <w:tcW w:w="1567" w:type="dxa"/>
          </w:tcPr>
          <w:p w:rsidR="00AF7F17" w:rsidRPr="00A70778" w:rsidRDefault="007C338A" w:rsidP="000326F8">
            <w:pPr>
              <w:jc w:val="center"/>
              <w:rPr>
                <w:rFonts w:ascii="Times New Roman" w:hAnsi="Times New Roman"/>
              </w:rPr>
            </w:pPr>
            <w:r>
              <w:rPr>
                <w:rFonts w:ascii="Times New Roman" w:hAnsi="Times New Roman"/>
              </w:rPr>
              <w:t>3</w:t>
            </w:r>
            <w:r w:rsidR="00AF7F17">
              <w:rPr>
                <w:rFonts w:ascii="Times New Roman" w:hAnsi="Times New Roman"/>
              </w:rPr>
              <w:t xml:space="preserve"> boxes</w:t>
            </w:r>
          </w:p>
        </w:tc>
      </w:tr>
      <w:tr w:rsidR="00AF7F17" w:rsidTr="000326F8">
        <w:trPr>
          <w:jc w:val="center"/>
        </w:trPr>
        <w:tc>
          <w:tcPr>
            <w:tcW w:w="1036" w:type="dxa"/>
          </w:tcPr>
          <w:p w:rsidR="00AF7F17" w:rsidRPr="005D70A8" w:rsidRDefault="00AF7F17" w:rsidP="000326F8">
            <w:pPr>
              <w:pStyle w:val="ListParagraph"/>
              <w:ind w:left="900" w:hanging="900"/>
              <w:jc w:val="center"/>
              <w:rPr>
                <w:rFonts w:ascii="Times New Roman" w:hAnsi="Times New Roman"/>
                <w:sz w:val="20"/>
                <w:szCs w:val="20"/>
              </w:rPr>
            </w:pPr>
            <w:r w:rsidRPr="005D70A8">
              <w:rPr>
                <w:rFonts w:ascii="Times New Roman" w:hAnsi="Times New Roman"/>
                <w:sz w:val="20"/>
                <w:szCs w:val="20"/>
              </w:rPr>
              <w:t>2.4</w:t>
            </w:r>
          </w:p>
        </w:tc>
        <w:tc>
          <w:tcPr>
            <w:tcW w:w="5730" w:type="dxa"/>
          </w:tcPr>
          <w:p w:rsidR="00AF7F17" w:rsidRPr="005D70A8" w:rsidRDefault="00AF7F17" w:rsidP="000326F8">
            <w:pPr>
              <w:pStyle w:val="ListParagraph"/>
              <w:ind w:left="-48" w:firstLine="48"/>
              <w:rPr>
                <w:rFonts w:ascii="Times New Roman" w:hAnsi="Times New Roman"/>
                <w:sz w:val="20"/>
                <w:szCs w:val="20"/>
              </w:rPr>
            </w:pPr>
            <w:r>
              <w:rPr>
                <w:rFonts w:ascii="Times New Roman" w:hAnsi="Times New Roman"/>
                <w:sz w:val="20"/>
                <w:szCs w:val="20"/>
              </w:rPr>
              <w:t xml:space="preserve"> </w:t>
            </w:r>
            <w:r w:rsidRPr="0048666B">
              <w:rPr>
                <w:rFonts w:ascii="Times New Roman" w:hAnsi="Times New Roman"/>
                <w:b/>
              </w:rPr>
              <w:t xml:space="preserve">IT </w:t>
            </w:r>
            <w:r w:rsidR="000326F8">
              <w:rPr>
                <w:rFonts w:ascii="Times New Roman" w:hAnsi="Times New Roman"/>
                <w:b/>
              </w:rPr>
              <w:t xml:space="preserve">Procurement </w:t>
            </w:r>
            <w:r w:rsidRPr="0048666B">
              <w:rPr>
                <w:rFonts w:ascii="Times New Roman" w:hAnsi="Times New Roman"/>
                <w:b/>
              </w:rPr>
              <w:t>Package 4</w:t>
            </w:r>
            <w:r>
              <w:rPr>
                <w:rFonts w:ascii="Times New Roman" w:hAnsi="Times New Roman"/>
              </w:rPr>
              <w:t xml:space="preserve">- </w:t>
            </w:r>
            <w:r w:rsidRPr="005D70A8">
              <w:rPr>
                <w:rFonts w:ascii="Times New Roman" w:hAnsi="Times New Roman"/>
                <w:sz w:val="20"/>
                <w:szCs w:val="20"/>
              </w:rPr>
              <w:t>Monitoring Tools</w:t>
            </w:r>
            <w:r>
              <w:rPr>
                <w:rFonts w:ascii="Times New Roman" w:hAnsi="Times New Roman"/>
                <w:sz w:val="20"/>
                <w:szCs w:val="20"/>
              </w:rPr>
              <w:t xml:space="preserve"> </w:t>
            </w:r>
          </w:p>
        </w:tc>
        <w:tc>
          <w:tcPr>
            <w:tcW w:w="1567" w:type="dxa"/>
          </w:tcPr>
          <w:p w:rsidR="00AF7F17" w:rsidRPr="00566C05" w:rsidRDefault="00AF7F17" w:rsidP="000326F8">
            <w:pPr>
              <w:jc w:val="center"/>
            </w:pPr>
            <w:r>
              <w:t>1</w:t>
            </w:r>
          </w:p>
        </w:tc>
      </w:tr>
      <w:tr w:rsidR="00AF7F17" w:rsidTr="000326F8">
        <w:trPr>
          <w:jc w:val="center"/>
        </w:trPr>
        <w:tc>
          <w:tcPr>
            <w:tcW w:w="1036" w:type="dxa"/>
          </w:tcPr>
          <w:p w:rsidR="00AF7F17" w:rsidRPr="00434496" w:rsidRDefault="00AF7F17" w:rsidP="000326F8">
            <w:pPr>
              <w:jc w:val="center"/>
              <w:rPr>
                <w:rFonts w:ascii="Times New Roman" w:hAnsi="Times New Roman"/>
              </w:rPr>
            </w:pPr>
            <w:r>
              <w:rPr>
                <w:rFonts w:ascii="Times New Roman" w:hAnsi="Times New Roman"/>
              </w:rPr>
              <w:lastRenderedPageBreak/>
              <w:t>3</w:t>
            </w:r>
          </w:p>
        </w:tc>
        <w:tc>
          <w:tcPr>
            <w:tcW w:w="5730" w:type="dxa"/>
          </w:tcPr>
          <w:p w:rsidR="00AF7F17" w:rsidRPr="000326F8" w:rsidRDefault="00E95817" w:rsidP="000326F8">
            <w:pPr>
              <w:rPr>
                <w:rFonts w:ascii="Times New Roman" w:hAnsi="Times New Roman"/>
                <w:lang w:val="es-ES"/>
              </w:rPr>
            </w:pPr>
            <w:r w:rsidRPr="00E95817">
              <w:rPr>
                <w:rFonts w:ascii="Times New Roman" w:hAnsi="Times New Roman"/>
                <w:lang w:val="es-ES"/>
              </w:rPr>
              <w:t xml:space="preserve">100 ft </w:t>
            </w:r>
            <w:proofErr w:type="spellStart"/>
            <w:r w:rsidRPr="00E95817">
              <w:rPr>
                <w:rFonts w:ascii="Times New Roman" w:hAnsi="Times New Roman"/>
                <w:lang w:val="es-ES"/>
              </w:rPr>
              <w:t>optic</w:t>
            </w:r>
            <w:proofErr w:type="spellEnd"/>
            <w:r w:rsidRPr="00E95817">
              <w:rPr>
                <w:rFonts w:ascii="Times New Roman" w:hAnsi="Times New Roman"/>
                <w:lang w:val="es-ES"/>
              </w:rPr>
              <w:t xml:space="preserve"> </w:t>
            </w:r>
            <w:proofErr w:type="spellStart"/>
            <w:r w:rsidRPr="00E95817">
              <w:rPr>
                <w:rFonts w:ascii="Times New Roman" w:hAnsi="Times New Roman"/>
                <w:lang w:val="es-ES"/>
              </w:rPr>
              <w:t>finer</w:t>
            </w:r>
            <w:proofErr w:type="spellEnd"/>
            <w:r w:rsidRPr="00E95817">
              <w:rPr>
                <w:rFonts w:ascii="Times New Roman" w:hAnsi="Times New Roman"/>
                <w:lang w:val="es-ES"/>
              </w:rPr>
              <w:t xml:space="preserve"> </w:t>
            </w:r>
            <w:proofErr w:type="spellStart"/>
            <w:r w:rsidRPr="00E95817">
              <w:rPr>
                <w:rFonts w:ascii="Times New Roman" w:hAnsi="Times New Roman"/>
                <w:lang w:val="es-ES"/>
              </w:rPr>
              <w:t>uplink</w:t>
            </w:r>
            <w:proofErr w:type="spellEnd"/>
            <w:r w:rsidRPr="00E95817">
              <w:rPr>
                <w:rFonts w:ascii="Times New Roman" w:hAnsi="Times New Roman"/>
                <w:lang w:val="es-ES"/>
              </w:rPr>
              <w:t xml:space="preserve"> cable CARPHA POS</w:t>
            </w:r>
          </w:p>
        </w:tc>
        <w:tc>
          <w:tcPr>
            <w:tcW w:w="1567" w:type="dxa"/>
          </w:tcPr>
          <w:p w:rsidR="00AF7F17" w:rsidRPr="00985E15" w:rsidRDefault="00AF7F17" w:rsidP="000326F8">
            <w:pPr>
              <w:jc w:val="center"/>
              <w:rPr>
                <w:rFonts w:ascii="Times New Roman" w:hAnsi="Times New Roman"/>
              </w:rPr>
            </w:pPr>
            <w:r>
              <w:rPr>
                <w:rFonts w:ascii="Times New Roman" w:hAnsi="Times New Roman"/>
              </w:rPr>
              <w:t>2</w:t>
            </w:r>
          </w:p>
        </w:tc>
      </w:tr>
      <w:tr w:rsidR="00AF7F17" w:rsidTr="000326F8">
        <w:trPr>
          <w:jc w:val="center"/>
        </w:trPr>
        <w:tc>
          <w:tcPr>
            <w:tcW w:w="1036" w:type="dxa"/>
          </w:tcPr>
          <w:p w:rsidR="00AF7F17" w:rsidRDefault="00AF7F17" w:rsidP="000326F8">
            <w:pPr>
              <w:pStyle w:val="ListParagraph"/>
              <w:ind w:left="360"/>
              <w:rPr>
                <w:rFonts w:ascii="Times New Roman" w:hAnsi="Times New Roman"/>
                <w:sz w:val="20"/>
                <w:szCs w:val="20"/>
              </w:rPr>
            </w:pPr>
            <w:r>
              <w:rPr>
                <w:rFonts w:ascii="Times New Roman" w:hAnsi="Times New Roman"/>
                <w:sz w:val="20"/>
                <w:szCs w:val="20"/>
              </w:rPr>
              <w:t>4</w:t>
            </w:r>
          </w:p>
        </w:tc>
        <w:tc>
          <w:tcPr>
            <w:tcW w:w="5730" w:type="dxa"/>
          </w:tcPr>
          <w:p w:rsidR="00AF7F17" w:rsidRPr="00EC5840" w:rsidRDefault="00AF7F17" w:rsidP="000326F8">
            <w:pPr>
              <w:rPr>
                <w:rFonts w:ascii="Times New Roman" w:hAnsi="Times New Roman"/>
              </w:rPr>
            </w:pPr>
            <w:r w:rsidRPr="00EC5840">
              <w:rPr>
                <w:rFonts w:ascii="Times New Roman" w:hAnsi="Times New Roman"/>
              </w:rPr>
              <w:t xml:space="preserve">Network Attached Storage </w:t>
            </w:r>
            <w:r>
              <w:rPr>
                <w:rFonts w:ascii="Times New Roman" w:hAnsi="Times New Roman"/>
              </w:rPr>
              <w:t xml:space="preserve">– </w:t>
            </w:r>
            <w:r w:rsidR="000326F8">
              <w:rPr>
                <w:rFonts w:ascii="Times New Roman" w:hAnsi="Times New Roman"/>
              </w:rPr>
              <w:t>IT Procurement Package 4</w:t>
            </w:r>
          </w:p>
        </w:tc>
        <w:tc>
          <w:tcPr>
            <w:tcW w:w="1567" w:type="dxa"/>
          </w:tcPr>
          <w:p w:rsidR="00AF7F17" w:rsidRDefault="00AF7F17" w:rsidP="000326F8">
            <w:pPr>
              <w:jc w:val="center"/>
              <w:rPr>
                <w:rFonts w:ascii="Times New Roman" w:hAnsi="Times New Roman"/>
              </w:rPr>
            </w:pPr>
            <w:r>
              <w:rPr>
                <w:rFonts w:ascii="Times New Roman" w:hAnsi="Times New Roman"/>
              </w:rPr>
              <w:t>3</w:t>
            </w:r>
          </w:p>
        </w:tc>
      </w:tr>
      <w:tr w:rsidR="00AF7F17" w:rsidTr="000326F8">
        <w:trPr>
          <w:jc w:val="center"/>
        </w:trPr>
        <w:tc>
          <w:tcPr>
            <w:tcW w:w="1036" w:type="dxa"/>
          </w:tcPr>
          <w:p w:rsidR="00AF7F17" w:rsidRDefault="00AF7F17" w:rsidP="000326F8">
            <w:pPr>
              <w:pStyle w:val="ListParagraph"/>
              <w:ind w:left="360"/>
              <w:rPr>
                <w:rFonts w:ascii="Times New Roman" w:hAnsi="Times New Roman"/>
                <w:sz w:val="20"/>
                <w:szCs w:val="20"/>
              </w:rPr>
            </w:pPr>
            <w:r>
              <w:rPr>
                <w:rFonts w:ascii="Times New Roman" w:hAnsi="Times New Roman"/>
                <w:sz w:val="20"/>
                <w:szCs w:val="20"/>
              </w:rPr>
              <w:t>5</w:t>
            </w:r>
          </w:p>
        </w:tc>
        <w:tc>
          <w:tcPr>
            <w:tcW w:w="5730" w:type="dxa"/>
          </w:tcPr>
          <w:p w:rsidR="00AF7F17" w:rsidRPr="002E7C01" w:rsidRDefault="00AF7F17" w:rsidP="000326F8">
            <w:pPr>
              <w:rPr>
                <w:rFonts w:ascii="Times New Roman" w:hAnsi="Times New Roman"/>
              </w:rPr>
            </w:pPr>
            <w:r w:rsidRPr="0048666B">
              <w:rPr>
                <w:rFonts w:ascii="Times New Roman" w:hAnsi="Times New Roman"/>
                <w:b/>
              </w:rPr>
              <w:t xml:space="preserve">IT </w:t>
            </w:r>
            <w:r w:rsidR="000326F8">
              <w:rPr>
                <w:rFonts w:ascii="Times New Roman" w:hAnsi="Times New Roman"/>
                <w:b/>
              </w:rPr>
              <w:t xml:space="preserve">Procurement </w:t>
            </w:r>
            <w:r w:rsidRPr="0048666B">
              <w:rPr>
                <w:rFonts w:ascii="Times New Roman" w:hAnsi="Times New Roman"/>
                <w:b/>
              </w:rPr>
              <w:t>Package 5</w:t>
            </w:r>
            <w:r>
              <w:rPr>
                <w:rFonts w:ascii="Times New Roman" w:hAnsi="Times New Roman"/>
                <w:b/>
              </w:rPr>
              <w:t xml:space="preserve">- </w:t>
            </w:r>
            <w:r w:rsidRPr="002E7C01">
              <w:rPr>
                <w:rFonts w:ascii="Times New Roman" w:hAnsi="Times New Roman"/>
              </w:rPr>
              <w:t>Public Branch Exchange (PBX)</w:t>
            </w:r>
          </w:p>
        </w:tc>
        <w:tc>
          <w:tcPr>
            <w:tcW w:w="1567" w:type="dxa"/>
          </w:tcPr>
          <w:p w:rsidR="00AF7F17" w:rsidRDefault="00AF7F17" w:rsidP="000326F8">
            <w:pPr>
              <w:jc w:val="center"/>
              <w:rPr>
                <w:rFonts w:ascii="Times New Roman" w:hAnsi="Times New Roman"/>
              </w:rPr>
            </w:pPr>
            <w:r>
              <w:rPr>
                <w:rFonts w:ascii="Times New Roman" w:hAnsi="Times New Roman"/>
              </w:rPr>
              <w:t>1</w:t>
            </w:r>
          </w:p>
        </w:tc>
      </w:tr>
      <w:tr w:rsidR="00AF7F17" w:rsidTr="000326F8">
        <w:trPr>
          <w:jc w:val="center"/>
        </w:trPr>
        <w:tc>
          <w:tcPr>
            <w:tcW w:w="1036" w:type="dxa"/>
          </w:tcPr>
          <w:p w:rsidR="00AF7F17" w:rsidRDefault="00AF7F17" w:rsidP="000326F8">
            <w:pPr>
              <w:pStyle w:val="ListParagraph"/>
              <w:ind w:left="360"/>
              <w:rPr>
                <w:rFonts w:ascii="Times New Roman" w:hAnsi="Times New Roman"/>
                <w:sz w:val="20"/>
                <w:szCs w:val="20"/>
              </w:rPr>
            </w:pPr>
            <w:r>
              <w:rPr>
                <w:rFonts w:ascii="Times New Roman" w:hAnsi="Times New Roman"/>
                <w:sz w:val="20"/>
                <w:szCs w:val="20"/>
              </w:rPr>
              <w:t>6</w:t>
            </w:r>
          </w:p>
        </w:tc>
        <w:tc>
          <w:tcPr>
            <w:tcW w:w="5730" w:type="dxa"/>
          </w:tcPr>
          <w:p w:rsidR="00AF7F17" w:rsidRPr="00EC5840" w:rsidRDefault="00AF7F17" w:rsidP="000326F8">
            <w:pPr>
              <w:rPr>
                <w:rFonts w:ascii="Times New Roman" w:hAnsi="Times New Roman"/>
              </w:rPr>
            </w:pPr>
            <w:r w:rsidRPr="00EC5840">
              <w:rPr>
                <w:rFonts w:ascii="Times New Roman" w:hAnsi="Times New Roman"/>
              </w:rPr>
              <w:t>Wireless Network</w:t>
            </w:r>
            <w:r>
              <w:rPr>
                <w:rFonts w:ascii="Times New Roman" w:hAnsi="Times New Roman"/>
              </w:rPr>
              <w:t xml:space="preserve"> (IT Package 6)</w:t>
            </w:r>
          </w:p>
        </w:tc>
        <w:tc>
          <w:tcPr>
            <w:tcW w:w="1567" w:type="dxa"/>
          </w:tcPr>
          <w:p w:rsidR="00AF7F17" w:rsidRDefault="00AF7F17" w:rsidP="000326F8">
            <w:pPr>
              <w:jc w:val="center"/>
              <w:rPr>
                <w:rFonts w:ascii="Times New Roman" w:hAnsi="Times New Roman"/>
              </w:rPr>
            </w:pPr>
            <w:r>
              <w:rPr>
                <w:rFonts w:ascii="Times New Roman" w:hAnsi="Times New Roman"/>
              </w:rPr>
              <w:t>1</w:t>
            </w:r>
          </w:p>
        </w:tc>
      </w:tr>
      <w:tr w:rsidR="00AF7F17" w:rsidTr="000326F8">
        <w:trPr>
          <w:jc w:val="center"/>
        </w:trPr>
        <w:tc>
          <w:tcPr>
            <w:tcW w:w="1036" w:type="dxa"/>
          </w:tcPr>
          <w:p w:rsidR="00AF7F17" w:rsidRPr="005D70A8" w:rsidRDefault="00AF7F17" w:rsidP="000326F8">
            <w:pPr>
              <w:pStyle w:val="ListParagraph"/>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 xml:space="preserve">6.1 Wireless </w:t>
            </w:r>
            <w:r w:rsidR="00D73E24">
              <w:rPr>
                <w:rFonts w:ascii="Times New Roman" w:hAnsi="Times New Roman"/>
                <w:sz w:val="20"/>
                <w:szCs w:val="20"/>
              </w:rPr>
              <w:t xml:space="preserve">Access </w:t>
            </w:r>
            <w:r w:rsidRPr="005D70A8">
              <w:rPr>
                <w:rFonts w:ascii="Times New Roman" w:hAnsi="Times New Roman"/>
                <w:sz w:val="20"/>
                <w:szCs w:val="20"/>
              </w:rPr>
              <w:t>controller</w:t>
            </w:r>
            <w:r w:rsidR="00D73E24">
              <w:rPr>
                <w:rFonts w:ascii="Times New Roman" w:hAnsi="Times New Roman"/>
                <w:sz w:val="20"/>
                <w:szCs w:val="20"/>
              </w:rPr>
              <w:t>s</w:t>
            </w:r>
          </w:p>
        </w:tc>
        <w:tc>
          <w:tcPr>
            <w:tcW w:w="1567" w:type="dxa"/>
          </w:tcPr>
          <w:p w:rsidR="00AF7F17" w:rsidRDefault="00AF7F17" w:rsidP="000326F8">
            <w:pPr>
              <w:jc w:val="center"/>
              <w:rPr>
                <w:rFonts w:ascii="Times New Roman" w:hAnsi="Times New Roman"/>
              </w:rPr>
            </w:pPr>
            <w:r>
              <w:rPr>
                <w:rFonts w:ascii="Times New Roman" w:hAnsi="Times New Roman"/>
              </w:rPr>
              <w:t>1</w:t>
            </w:r>
          </w:p>
        </w:tc>
      </w:tr>
      <w:tr w:rsidR="00AF7F17" w:rsidTr="000326F8">
        <w:trPr>
          <w:jc w:val="center"/>
        </w:trPr>
        <w:tc>
          <w:tcPr>
            <w:tcW w:w="1036" w:type="dxa"/>
          </w:tcPr>
          <w:p w:rsidR="00AF7F17" w:rsidRPr="005D70A8" w:rsidRDefault="00AF7F17" w:rsidP="000326F8">
            <w:pPr>
              <w:pStyle w:val="ListParagraph"/>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 xml:space="preserve">6.2 </w:t>
            </w:r>
            <w:proofErr w:type="spellStart"/>
            <w:r w:rsidRPr="005D70A8">
              <w:rPr>
                <w:rFonts w:ascii="Times New Roman" w:hAnsi="Times New Roman"/>
                <w:sz w:val="20"/>
                <w:szCs w:val="20"/>
              </w:rPr>
              <w:t>WiFi</w:t>
            </w:r>
            <w:proofErr w:type="spellEnd"/>
            <w:r w:rsidRPr="005D70A8">
              <w:rPr>
                <w:rFonts w:ascii="Times New Roman" w:hAnsi="Times New Roman"/>
                <w:sz w:val="20"/>
                <w:szCs w:val="20"/>
              </w:rPr>
              <w:t xml:space="preserve"> Access points</w:t>
            </w:r>
          </w:p>
        </w:tc>
        <w:tc>
          <w:tcPr>
            <w:tcW w:w="1567" w:type="dxa"/>
          </w:tcPr>
          <w:p w:rsidR="00AF7F17" w:rsidRDefault="00AF7F17" w:rsidP="000326F8">
            <w:pPr>
              <w:jc w:val="center"/>
              <w:rPr>
                <w:rFonts w:ascii="Times New Roman" w:hAnsi="Times New Roman"/>
              </w:rPr>
            </w:pPr>
            <w:r>
              <w:rPr>
                <w:rFonts w:ascii="Times New Roman" w:hAnsi="Times New Roman"/>
              </w:rPr>
              <w:t>5</w:t>
            </w:r>
          </w:p>
        </w:tc>
      </w:tr>
      <w:tr w:rsidR="00AF7F17" w:rsidTr="000326F8">
        <w:trPr>
          <w:jc w:val="center"/>
        </w:trPr>
        <w:tc>
          <w:tcPr>
            <w:tcW w:w="8333" w:type="dxa"/>
            <w:gridSpan w:val="3"/>
          </w:tcPr>
          <w:p w:rsidR="00AF7F17" w:rsidRPr="005D70A8" w:rsidRDefault="00AF7F17" w:rsidP="000326F8">
            <w:pPr>
              <w:jc w:val="center"/>
              <w:rPr>
                <w:rFonts w:ascii="Times New Roman" w:hAnsi="Times New Roman"/>
              </w:rPr>
            </w:pPr>
            <w:r w:rsidRPr="005D70A8">
              <w:rPr>
                <w:rFonts w:ascii="Times New Roman" w:hAnsi="Times New Roman"/>
                <w:b/>
              </w:rPr>
              <w:t>Lot 5- Video Conferencing equipment</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0326F8" w:rsidP="000326F8">
            <w:pPr>
              <w:pStyle w:val="ListParagraph"/>
              <w:rPr>
                <w:rFonts w:ascii="Times New Roman" w:hAnsi="Times New Roman"/>
                <w:sz w:val="20"/>
                <w:szCs w:val="20"/>
              </w:rPr>
            </w:pPr>
            <w:r>
              <w:rPr>
                <w:rFonts w:ascii="Times New Roman" w:hAnsi="Times New Roman"/>
                <w:sz w:val="20"/>
                <w:szCs w:val="20"/>
              </w:rPr>
              <w:t>60''</w:t>
            </w:r>
            <w:r w:rsidR="009172FF">
              <w:rPr>
                <w:rFonts w:ascii="Times New Roman" w:hAnsi="Times New Roman"/>
                <w:sz w:val="20"/>
                <w:szCs w:val="20"/>
              </w:rPr>
              <w:t xml:space="preserve">*80'' </w:t>
            </w:r>
            <w:r w:rsidR="00AF7F17" w:rsidRPr="005D70A8">
              <w:rPr>
                <w:rFonts w:ascii="Times New Roman" w:hAnsi="Times New Roman"/>
                <w:sz w:val="20"/>
                <w:szCs w:val="20"/>
              </w:rPr>
              <w:t>Pull down Projector screen with CSR Installation</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1</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9172FF" w:rsidP="000326F8">
            <w:pPr>
              <w:pStyle w:val="ListParagraph"/>
              <w:rPr>
                <w:rFonts w:ascii="Times New Roman" w:hAnsi="Times New Roman"/>
                <w:sz w:val="20"/>
                <w:szCs w:val="20"/>
              </w:rPr>
            </w:pPr>
            <w:r>
              <w:rPr>
                <w:rFonts w:ascii="Times New Roman" w:hAnsi="Times New Roman"/>
                <w:sz w:val="20"/>
                <w:szCs w:val="20"/>
              </w:rPr>
              <w:t xml:space="preserve">1000w 15'' </w:t>
            </w:r>
            <w:r w:rsidR="00AF7F17" w:rsidRPr="005D70A8">
              <w:rPr>
                <w:rFonts w:ascii="Times New Roman" w:hAnsi="Times New Roman"/>
                <w:sz w:val="20"/>
                <w:szCs w:val="20"/>
              </w:rPr>
              <w:t>Powered Speaker with USB/SD Media Player</w:t>
            </w:r>
            <w:r w:rsidR="00D73E24">
              <w:rPr>
                <w:rFonts w:ascii="Times New Roman" w:hAnsi="Times New Roman"/>
                <w:sz w:val="20"/>
                <w:szCs w:val="20"/>
              </w:rPr>
              <w:t>/Wheels</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2</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Six Channel Mixer</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1</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Goose neck microphone</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5</w:t>
            </w:r>
          </w:p>
        </w:tc>
      </w:tr>
      <w:tr w:rsidR="00AF7F17" w:rsidTr="000326F8">
        <w:trPr>
          <w:trHeight w:val="377"/>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Lapel microphone</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1</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rPr>
            </w:pPr>
          </w:p>
        </w:tc>
        <w:tc>
          <w:tcPr>
            <w:tcW w:w="5730" w:type="dxa"/>
          </w:tcPr>
          <w:p w:rsidR="00AF7F17" w:rsidRPr="005D70A8" w:rsidRDefault="00AF7F17" w:rsidP="000326F8">
            <w:pPr>
              <w:pStyle w:val="ListParagraph"/>
              <w:rPr>
                <w:rFonts w:ascii="Times New Roman" w:hAnsi="Times New Roman"/>
                <w:sz w:val="20"/>
                <w:szCs w:val="20"/>
              </w:rPr>
            </w:pPr>
            <w:r w:rsidRPr="005D70A8">
              <w:rPr>
                <w:rFonts w:ascii="Times New Roman" w:hAnsi="Times New Roman"/>
                <w:sz w:val="20"/>
                <w:szCs w:val="20"/>
              </w:rPr>
              <w:t>8- Channel snake XLR Female-XLR Male</w:t>
            </w:r>
            <w:r w:rsidR="009172FF">
              <w:rPr>
                <w:rFonts w:ascii="Times New Roman" w:hAnsi="Times New Roman"/>
                <w:sz w:val="20"/>
                <w:szCs w:val="20"/>
              </w:rPr>
              <w:t>, 25'Long</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1</w:t>
            </w:r>
          </w:p>
        </w:tc>
      </w:tr>
      <w:tr w:rsidR="00AF7F17" w:rsidTr="000326F8">
        <w:trPr>
          <w:jc w:val="center"/>
        </w:trPr>
        <w:tc>
          <w:tcPr>
            <w:tcW w:w="1036" w:type="dxa"/>
          </w:tcPr>
          <w:p w:rsidR="00AF7F17" w:rsidRPr="005D70A8" w:rsidRDefault="00AF7F17" w:rsidP="00171754">
            <w:pPr>
              <w:pStyle w:val="ListParagraph"/>
              <w:numPr>
                <w:ilvl w:val="0"/>
                <w:numId w:val="12"/>
              </w:numPr>
              <w:rPr>
                <w:rFonts w:ascii="Times New Roman" w:hAnsi="Times New Roman"/>
                <w:sz w:val="20"/>
                <w:szCs w:val="20"/>
                <w:lang w:val="it-IT"/>
              </w:rPr>
            </w:pPr>
          </w:p>
        </w:tc>
        <w:tc>
          <w:tcPr>
            <w:tcW w:w="5730" w:type="dxa"/>
          </w:tcPr>
          <w:p w:rsidR="00AF7F17" w:rsidRPr="005D70A8" w:rsidRDefault="00AF7F17" w:rsidP="000326F8">
            <w:pPr>
              <w:pStyle w:val="ListParagraph"/>
              <w:rPr>
                <w:rFonts w:ascii="Times New Roman" w:hAnsi="Times New Roman"/>
                <w:sz w:val="20"/>
                <w:szCs w:val="20"/>
                <w:lang w:val="it-IT"/>
              </w:rPr>
            </w:pPr>
            <w:r w:rsidRPr="005D70A8">
              <w:rPr>
                <w:rFonts w:ascii="Times New Roman" w:hAnsi="Times New Roman"/>
                <w:sz w:val="20"/>
                <w:szCs w:val="20"/>
                <w:lang w:val="it-IT"/>
              </w:rPr>
              <w:t>PTZ Pro Camera Video Conference</w:t>
            </w:r>
          </w:p>
        </w:tc>
        <w:tc>
          <w:tcPr>
            <w:tcW w:w="1567" w:type="dxa"/>
          </w:tcPr>
          <w:p w:rsidR="00AF7F17" w:rsidRPr="00E00C7F" w:rsidRDefault="00AF7F17" w:rsidP="000326F8">
            <w:pPr>
              <w:jc w:val="center"/>
              <w:rPr>
                <w:rFonts w:ascii="Times New Roman" w:hAnsi="Times New Roman"/>
              </w:rPr>
            </w:pPr>
            <w:r w:rsidRPr="00E00C7F">
              <w:rPr>
                <w:rFonts w:ascii="Times New Roman" w:hAnsi="Times New Roman"/>
              </w:rPr>
              <w:t>2</w:t>
            </w:r>
          </w:p>
        </w:tc>
      </w:tr>
    </w:tbl>
    <w:p w:rsidR="002768DF" w:rsidRPr="002768DF" w:rsidRDefault="002768DF" w:rsidP="002768DF"/>
    <w:p w:rsidR="00DA003A" w:rsidRDefault="006B7BE1" w:rsidP="00DA003A">
      <w:pPr>
        <w:ind w:left="567"/>
        <w:jc w:val="both"/>
        <w:rPr>
          <w:rFonts w:ascii="Times New Roman" w:hAnsi="Times New Roman"/>
          <w:sz w:val="22"/>
        </w:rPr>
      </w:pPr>
      <w:r w:rsidRPr="00851DFD">
        <w:rPr>
          <w:rFonts w:ascii="Times New Roman" w:hAnsi="Times New Roman"/>
          <w:sz w:val="22"/>
        </w:rPr>
        <w:t>In</w:t>
      </w:r>
      <w:r w:rsidR="00DA003A" w:rsidRPr="00851DFD">
        <w:rPr>
          <w:rFonts w:ascii="Times New Roman" w:hAnsi="Times New Roman"/>
          <w:sz w:val="22"/>
        </w:rPr>
        <w:t xml:space="preserve"> </w:t>
      </w:r>
      <w:r w:rsidR="00851DFD" w:rsidRPr="00851DFD">
        <w:rPr>
          <w:rFonts w:ascii="Times New Roman" w:hAnsi="Times New Roman"/>
          <w:sz w:val="22"/>
        </w:rPr>
        <w:t>5 lots</w:t>
      </w:r>
    </w:p>
    <w:p w:rsidR="00246324" w:rsidRDefault="006B7BE1" w:rsidP="00DA003A">
      <w:pPr>
        <w:ind w:left="567"/>
        <w:jc w:val="both"/>
        <w:rPr>
          <w:rFonts w:ascii="Times New Roman" w:hAnsi="Times New Roman"/>
          <w:sz w:val="22"/>
        </w:rPr>
      </w:pPr>
      <w:r>
        <w:rPr>
          <w:rFonts w:ascii="Times New Roman" w:hAnsi="Times New Roman"/>
          <w:sz w:val="22"/>
        </w:rPr>
        <w:t>At</w:t>
      </w:r>
      <w:r w:rsidR="00DA003A" w:rsidRPr="006B7BE1">
        <w:rPr>
          <w:rFonts w:ascii="Times New Roman" w:hAnsi="Times New Roman"/>
          <w:sz w:val="22"/>
        </w:rPr>
        <w:t xml:space="preserve"> </w:t>
      </w:r>
      <w:r>
        <w:rPr>
          <w:rFonts w:ascii="Times New Roman" w:hAnsi="Times New Roman"/>
          <w:sz w:val="22"/>
        </w:rPr>
        <w:t xml:space="preserve">Trinidad, Jamaica and Saint Lucia campuses, </w:t>
      </w:r>
      <w:r w:rsidR="00DA003A" w:rsidRPr="006B7BE1">
        <w:rPr>
          <w:rFonts w:ascii="Times New Roman" w:hAnsi="Times New Roman"/>
          <w:sz w:val="22"/>
        </w:rPr>
        <w:t>where supplies are to be delivered</w:t>
      </w:r>
      <w:r w:rsidR="00676426" w:rsidRPr="006B7BE1">
        <w:rPr>
          <w:rFonts w:ascii="Times New Roman" w:hAnsi="Times New Roman"/>
          <w:sz w:val="22"/>
        </w:rPr>
        <w:t xml:space="preserve"> </w:t>
      </w:r>
      <w:r w:rsidR="00DA003A" w:rsidRPr="006B7BE1">
        <w:rPr>
          <w:rFonts w:ascii="Times New Roman" w:hAnsi="Times New Roman"/>
          <w:sz w:val="22"/>
        </w:rPr>
        <w:t>DAP</w:t>
      </w:r>
      <w:r w:rsidR="00DA003A" w:rsidRPr="006B7BE1">
        <w:rPr>
          <w:rStyle w:val="FootnoteReference"/>
          <w:rFonts w:ascii="Times New Roman" w:hAnsi="Times New Roman"/>
          <w:sz w:val="22"/>
        </w:rPr>
        <w:footnoteReference w:id="1"/>
      </w:r>
      <w:r w:rsidR="00DA003A" w:rsidRPr="006B7BE1">
        <w:rPr>
          <w:rFonts w:ascii="Times New Roman" w:hAnsi="Times New Roman"/>
          <w:sz w:val="22"/>
        </w:rPr>
        <w:t>,</w:t>
      </w:r>
      <w:r w:rsidR="00246324">
        <w:rPr>
          <w:rFonts w:ascii="Times New Roman" w:hAnsi="Times New Roman"/>
          <w:sz w:val="22"/>
        </w:rPr>
        <w:t xml:space="preserve"> as per the distribution schedule below</w:t>
      </w:r>
    </w:p>
    <w:tbl>
      <w:tblPr>
        <w:tblStyle w:val="TableGrid"/>
        <w:tblW w:w="0" w:type="auto"/>
        <w:tblLook w:val="04A0" w:firstRow="1" w:lastRow="0" w:firstColumn="1" w:lastColumn="0" w:noHBand="0" w:noVBand="1"/>
      </w:tblPr>
      <w:tblGrid>
        <w:gridCol w:w="1145"/>
        <w:gridCol w:w="4211"/>
        <w:gridCol w:w="13"/>
        <w:gridCol w:w="1149"/>
        <w:gridCol w:w="1137"/>
        <w:gridCol w:w="851"/>
        <w:gridCol w:w="1070"/>
      </w:tblGrid>
      <w:tr w:rsidR="003777D2" w:rsidTr="00811DF2">
        <w:trPr>
          <w:trHeight w:val="614"/>
        </w:trPr>
        <w:tc>
          <w:tcPr>
            <w:tcW w:w="1145" w:type="dxa"/>
          </w:tcPr>
          <w:p w:rsidR="003777D2" w:rsidRPr="00566C05" w:rsidRDefault="003777D2" w:rsidP="00361196">
            <w:pPr>
              <w:jc w:val="center"/>
              <w:rPr>
                <w:rFonts w:ascii="Times New Roman" w:hAnsi="Times New Roman"/>
                <w:b/>
                <w:sz w:val="24"/>
                <w:szCs w:val="24"/>
              </w:rPr>
            </w:pPr>
            <w:r w:rsidRPr="00566C05">
              <w:rPr>
                <w:rFonts w:ascii="Times New Roman" w:hAnsi="Times New Roman"/>
                <w:b/>
                <w:sz w:val="24"/>
                <w:szCs w:val="24"/>
              </w:rPr>
              <w:t>Item</w:t>
            </w:r>
            <w:r>
              <w:rPr>
                <w:rFonts w:ascii="Times New Roman" w:hAnsi="Times New Roman"/>
                <w:b/>
                <w:sz w:val="24"/>
                <w:szCs w:val="24"/>
              </w:rPr>
              <w:t xml:space="preserve"> #</w:t>
            </w:r>
          </w:p>
        </w:tc>
        <w:tc>
          <w:tcPr>
            <w:tcW w:w="4211" w:type="dxa"/>
          </w:tcPr>
          <w:p w:rsidR="003777D2" w:rsidRPr="00566C05" w:rsidRDefault="003777D2" w:rsidP="00361196">
            <w:pPr>
              <w:jc w:val="center"/>
              <w:rPr>
                <w:rFonts w:ascii="Times New Roman" w:hAnsi="Times New Roman"/>
                <w:b/>
                <w:sz w:val="24"/>
                <w:szCs w:val="24"/>
              </w:rPr>
            </w:pPr>
            <w:r>
              <w:rPr>
                <w:rFonts w:ascii="Times New Roman" w:hAnsi="Times New Roman"/>
                <w:b/>
                <w:sz w:val="24"/>
                <w:szCs w:val="24"/>
              </w:rPr>
              <w:t>Description</w:t>
            </w:r>
          </w:p>
        </w:tc>
        <w:tc>
          <w:tcPr>
            <w:tcW w:w="1162" w:type="dxa"/>
            <w:gridSpan w:val="2"/>
          </w:tcPr>
          <w:p w:rsidR="003777D2" w:rsidRPr="00566C05" w:rsidRDefault="003777D2" w:rsidP="00361196">
            <w:pPr>
              <w:jc w:val="center"/>
              <w:rPr>
                <w:rFonts w:ascii="Times New Roman" w:hAnsi="Times New Roman"/>
                <w:b/>
                <w:sz w:val="24"/>
                <w:szCs w:val="24"/>
              </w:rPr>
            </w:pPr>
            <w:r>
              <w:rPr>
                <w:rFonts w:ascii="Times New Roman" w:hAnsi="Times New Roman"/>
                <w:b/>
                <w:sz w:val="24"/>
                <w:szCs w:val="24"/>
              </w:rPr>
              <w:t xml:space="preserve">Total </w:t>
            </w:r>
            <w:r w:rsidRPr="00566C05">
              <w:rPr>
                <w:rFonts w:ascii="Times New Roman" w:hAnsi="Times New Roman"/>
                <w:b/>
                <w:sz w:val="24"/>
                <w:szCs w:val="24"/>
              </w:rPr>
              <w:t>Quantity</w:t>
            </w:r>
          </w:p>
        </w:tc>
        <w:tc>
          <w:tcPr>
            <w:tcW w:w="1137" w:type="dxa"/>
          </w:tcPr>
          <w:p w:rsidR="003777D2" w:rsidRDefault="003777D2" w:rsidP="00361196">
            <w:pPr>
              <w:jc w:val="center"/>
              <w:rPr>
                <w:rFonts w:ascii="Times New Roman" w:hAnsi="Times New Roman"/>
                <w:b/>
                <w:sz w:val="24"/>
                <w:szCs w:val="24"/>
              </w:rPr>
            </w:pPr>
            <w:r>
              <w:rPr>
                <w:rFonts w:ascii="Times New Roman" w:hAnsi="Times New Roman"/>
                <w:b/>
                <w:sz w:val="24"/>
                <w:szCs w:val="24"/>
              </w:rPr>
              <w:t>Trinidad</w:t>
            </w:r>
          </w:p>
        </w:tc>
        <w:tc>
          <w:tcPr>
            <w:tcW w:w="851" w:type="dxa"/>
          </w:tcPr>
          <w:p w:rsidR="003777D2" w:rsidRDefault="003777D2" w:rsidP="00361196">
            <w:pPr>
              <w:jc w:val="center"/>
              <w:rPr>
                <w:rFonts w:ascii="Times New Roman" w:hAnsi="Times New Roman"/>
                <w:b/>
                <w:sz w:val="24"/>
                <w:szCs w:val="24"/>
              </w:rPr>
            </w:pPr>
            <w:r>
              <w:rPr>
                <w:rFonts w:ascii="Times New Roman" w:hAnsi="Times New Roman"/>
                <w:b/>
                <w:sz w:val="24"/>
                <w:szCs w:val="24"/>
              </w:rPr>
              <w:t>Saint Lucia</w:t>
            </w:r>
          </w:p>
        </w:tc>
        <w:tc>
          <w:tcPr>
            <w:tcW w:w="1070" w:type="dxa"/>
          </w:tcPr>
          <w:p w:rsidR="003777D2" w:rsidRDefault="003777D2" w:rsidP="00361196">
            <w:pPr>
              <w:jc w:val="center"/>
              <w:rPr>
                <w:rFonts w:ascii="Times New Roman" w:hAnsi="Times New Roman"/>
                <w:b/>
                <w:sz w:val="24"/>
                <w:szCs w:val="24"/>
              </w:rPr>
            </w:pPr>
            <w:r>
              <w:rPr>
                <w:rFonts w:ascii="Times New Roman" w:hAnsi="Times New Roman"/>
                <w:b/>
                <w:sz w:val="24"/>
                <w:szCs w:val="24"/>
              </w:rPr>
              <w:t>Jamaica</w:t>
            </w:r>
          </w:p>
        </w:tc>
      </w:tr>
      <w:tr w:rsidR="003777D2" w:rsidTr="00811DF2">
        <w:trPr>
          <w:trHeight w:val="747"/>
        </w:trPr>
        <w:tc>
          <w:tcPr>
            <w:tcW w:w="1145" w:type="dxa"/>
          </w:tcPr>
          <w:p w:rsidR="003777D2" w:rsidRPr="00617C35" w:rsidRDefault="003777D2" w:rsidP="00361196">
            <w:pPr>
              <w:outlineLvl w:val="0"/>
              <w:rPr>
                <w:rStyle w:val="Emphasis"/>
                <w:rFonts w:ascii="Times New Roman" w:hAnsi="Times New Roman"/>
                <w:b/>
                <w:i w:val="0"/>
              </w:rPr>
            </w:pPr>
          </w:p>
        </w:tc>
        <w:tc>
          <w:tcPr>
            <w:tcW w:w="4211" w:type="dxa"/>
          </w:tcPr>
          <w:p w:rsidR="003777D2" w:rsidRPr="00C3225F" w:rsidRDefault="003777D2" w:rsidP="00361196">
            <w:pPr>
              <w:outlineLvl w:val="0"/>
              <w:rPr>
                <w:rFonts w:ascii="Times New Roman" w:hAnsi="Times New Roman"/>
                <w:b/>
              </w:rPr>
            </w:pPr>
            <w:r w:rsidRPr="00617C35">
              <w:rPr>
                <w:rStyle w:val="Emphasis"/>
                <w:rFonts w:ascii="Times New Roman" w:hAnsi="Times New Roman"/>
                <w:b/>
              </w:rPr>
              <w:t xml:space="preserve">Lot1- </w:t>
            </w:r>
            <w:r w:rsidRPr="00C3225F">
              <w:rPr>
                <w:rStyle w:val="Emphasis"/>
                <w:rFonts w:ascii="Times New Roman" w:hAnsi="Times New Roman"/>
              </w:rPr>
              <w:t>Management Information System (MIS)/Enterprise Resource Planning (ERP)</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1</w:t>
            </w:r>
          </w:p>
        </w:tc>
        <w:tc>
          <w:tcPr>
            <w:tcW w:w="1137" w:type="dxa"/>
          </w:tcPr>
          <w:p w:rsidR="003777D2" w:rsidRPr="00566C05" w:rsidRDefault="003777D2" w:rsidP="00361196">
            <w:pPr>
              <w:jc w:val="center"/>
              <w:rPr>
                <w:rFonts w:ascii="Times New Roman" w:hAnsi="Times New Roman"/>
              </w:rPr>
            </w:pPr>
            <w:r>
              <w:rPr>
                <w:rFonts w:ascii="Times New Roman" w:hAnsi="Times New Roman"/>
              </w:rPr>
              <w:t>1</w:t>
            </w:r>
          </w:p>
        </w:tc>
        <w:tc>
          <w:tcPr>
            <w:tcW w:w="851" w:type="dxa"/>
          </w:tcPr>
          <w:p w:rsidR="003777D2" w:rsidRPr="00566C05" w:rsidRDefault="003777D2" w:rsidP="00361196">
            <w:pPr>
              <w:jc w:val="center"/>
              <w:rPr>
                <w:rFonts w:ascii="Times New Roman" w:hAnsi="Times New Roman"/>
              </w:rPr>
            </w:pPr>
            <w:r>
              <w:rPr>
                <w:rFonts w:ascii="Times New Roman" w:hAnsi="Times New Roman"/>
              </w:rPr>
              <w:t>-</w:t>
            </w:r>
          </w:p>
        </w:tc>
        <w:tc>
          <w:tcPr>
            <w:tcW w:w="1070" w:type="dxa"/>
          </w:tcPr>
          <w:p w:rsidR="003777D2" w:rsidRPr="00566C05" w:rsidRDefault="003777D2" w:rsidP="00361196">
            <w:pPr>
              <w:jc w:val="center"/>
              <w:rPr>
                <w:rFonts w:ascii="Times New Roman" w:hAnsi="Times New Roman"/>
              </w:rPr>
            </w:pPr>
            <w:r>
              <w:rPr>
                <w:rFonts w:ascii="Times New Roman" w:hAnsi="Times New Roman"/>
              </w:rPr>
              <w:t>-</w:t>
            </w:r>
          </w:p>
        </w:tc>
      </w:tr>
      <w:tr w:rsidR="003777D2" w:rsidTr="00811DF2">
        <w:trPr>
          <w:trHeight w:val="747"/>
        </w:trPr>
        <w:tc>
          <w:tcPr>
            <w:tcW w:w="1145" w:type="dxa"/>
          </w:tcPr>
          <w:p w:rsidR="003777D2" w:rsidRPr="0053029A" w:rsidRDefault="003777D2" w:rsidP="00171754">
            <w:pPr>
              <w:pStyle w:val="ListParagraph"/>
              <w:numPr>
                <w:ilvl w:val="0"/>
                <w:numId w:val="13"/>
              </w:numPr>
              <w:outlineLvl w:val="0"/>
              <w:rPr>
                <w:rFonts w:ascii="Times New Roman" w:hAnsi="Times New Roman"/>
                <w:sz w:val="18"/>
                <w:szCs w:val="18"/>
              </w:rPr>
            </w:pPr>
          </w:p>
        </w:tc>
        <w:tc>
          <w:tcPr>
            <w:tcW w:w="4211" w:type="dxa"/>
          </w:tcPr>
          <w:p w:rsidR="003777D2" w:rsidRPr="00434496" w:rsidRDefault="003777D2" w:rsidP="00361196">
            <w:pPr>
              <w:outlineLvl w:val="0"/>
              <w:rPr>
                <w:rStyle w:val="Emphasis"/>
                <w:rFonts w:ascii="Times New Roman" w:hAnsi="Times New Roman"/>
                <w:i w:val="0"/>
              </w:rPr>
            </w:pPr>
            <w:r w:rsidRPr="00434496">
              <w:rPr>
                <w:rFonts w:ascii="Times New Roman" w:hAnsi="Times New Roman"/>
                <w:sz w:val="18"/>
                <w:szCs w:val="18"/>
              </w:rPr>
              <w:t xml:space="preserve">Server to support </w:t>
            </w:r>
            <w:r w:rsidRPr="00434496">
              <w:rPr>
                <w:rStyle w:val="Emphasis"/>
                <w:rFonts w:ascii="Times New Roman" w:hAnsi="Times New Roman"/>
              </w:rPr>
              <w:t xml:space="preserve">Management Information System </w:t>
            </w:r>
            <w:r w:rsidRPr="00434496">
              <w:rPr>
                <w:rFonts w:ascii="Times New Roman" w:hAnsi="Times New Roman"/>
              </w:rPr>
              <w:t>MIS/</w:t>
            </w:r>
            <w:r w:rsidRPr="00434496">
              <w:rPr>
                <w:rStyle w:val="Emphasis"/>
                <w:rFonts w:ascii="Times New Roman" w:hAnsi="Times New Roman"/>
              </w:rPr>
              <w:t xml:space="preserve"> Enterprise Resource Planning (</w:t>
            </w:r>
            <w:r w:rsidRPr="00434496">
              <w:rPr>
                <w:rFonts w:ascii="Times New Roman" w:hAnsi="Times New Roman"/>
              </w:rPr>
              <w:t>ERP)</w:t>
            </w:r>
          </w:p>
        </w:tc>
        <w:tc>
          <w:tcPr>
            <w:tcW w:w="1162" w:type="dxa"/>
            <w:gridSpan w:val="2"/>
          </w:tcPr>
          <w:p w:rsidR="003777D2" w:rsidRPr="00566C05"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Pr>
                <w:rFonts w:ascii="Times New Roman" w:hAnsi="Times New Roman"/>
              </w:rPr>
              <w:t>1</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RPr="004B3857" w:rsidTr="00811DF2">
        <w:trPr>
          <w:trHeight w:val="531"/>
        </w:trPr>
        <w:tc>
          <w:tcPr>
            <w:tcW w:w="1145" w:type="dxa"/>
          </w:tcPr>
          <w:p w:rsidR="003777D2" w:rsidRPr="00F77932" w:rsidRDefault="003777D2" w:rsidP="00361196">
            <w:pPr>
              <w:rPr>
                <w:rFonts w:ascii="Times New Roman" w:hAnsi="Times New Roman"/>
                <w:b/>
              </w:rPr>
            </w:pPr>
          </w:p>
        </w:tc>
        <w:tc>
          <w:tcPr>
            <w:tcW w:w="5373" w:type="dxa"/>
            <w:gridSpan w:val="3"/>
          </w:tcPr>
          <w:p w:rsidR="003777D2" w:rsidRPr="00F77932" w:rsidRDefault="003777D2" w:rsidP="00361196">
            <w:pPr>
              <w:rPr>
                <w:rFonts w:ascii="Times New Roman" w:hAnsi="Times New Roman"/>
                <w:b/>
              </w:rPr>
            </w:pPr>
            <w:r w:rsidRPr="00F77932">
              <w:rPr>
                <w:rFonts w:ascii="Times New Roman" w:hAnsi="Times New Roman"/>
                <w:b/>
              </w:rPr>
              <w:t>Lot 2- Productivity Software and other software solutions</w:t>
            </w:r>
          </w:p>
          <w:p w:rsidR="003777D2" w:rsidRPr="00F77932" w:rsidRDefault="003777D2" w:rsidP="00361196">
            <w:pPr>
              <w:rPr>
                <w:rFonts w:ascii="Times New Roman" w:hAnsi="Times New Roman"/>
              </w:rPr>
            </w:pPr>
          </w:p>
        </w:tc>
        <w:tc>
          <w:tcPr>
            <w:tcW w:w="1137" w:type="dxa"/>
          </w:tcPr>
          <w:p w:rsidR="003777D2" w:rsidRPr="00F77932" w:rsidRDefault="003777D2" w:rsidP="00361196">
            <w:pPr>
              <w:rPr>
                <w:rFonts w:ascii="Times New Roman" w:hAnsi="Times New Roman"/>
                <w:b/>
              </w:rPr>
            </w:pPr>
          </w:p>
        </w:tc>
        <w:tc>
          <w:tcPr>
            <w:tcW w:w="851" w:type="dxa"/>
          </w:tcPr>
          <w:p w:rsidR="003777D2" w:rsidRPr="00F77932" w:rsidRDefault="003777D2" w:rsidP="00361196">
            <w:pPr>
              <w:rPr>
                <w:rFonts w:ascii="Times New Roman" w:hAnsi="Times New Roman"/>
                <w:b/>
              </w:rPr>
            </w:pPr>
          </w:p>
        </w:tc>
        <w:tc>
          <w:tcPr>
            <w:tcW w:w="1070" w:type="dxa"/>
          </w:tcPr>
          <w:p w:rsidR="003777D2" w:rsidRPr="00F77932" w:rsidRDefault="003777D2" w:rsidP="00361196">
            <w:pPr>
              <w:rPr>
                <w:rFonts w:ascii="Times New Roman" w:hAnsi="Times New Roman"/>
                <w:b/>
              </w:rPr>
            </w:pPr>
          </w:p>
        </w:tc>
      </w:tr>
      <w:tr w:rsidR="00AE5FB2" w:rsidTr="00811DF2">
        <w:trPr>
          <w:trHeight w:val="494"/>
        </w:trPr>
        <w:tc>
          <w:tcPr>
            <w:tcW w:w="1145" w:type="dxa"/>
          </w:tcPr>
          <w:p w:rsidR="00AE5FB2" w:rsidRPr="00FD64B8" w:rsidRDefault="00AE5FB2" w:rsidP="00171754">
            <w:pPr>
              <w:pStyle w:val="ListParagraph"/>
              <w:numPr>
                <w:ilvl w:val="0"/>
                <w:numId w:val="21"/>
              </w:numPr>
              <w:rPr>
                <w:rFonts w:ascii="Times New Roman" w:hAnsi="Times New Roman"/>
              </w:rPr>
            </w:pPr>
          </w:p>
        </w:tc>
        <w:tc>
          <w:tcPr>
            <w:tcW w:w="4211" w:type="dxa"/>
          </w:tcPr>
          <w:p w:rsidR="00AE5FB2" w:rsidRDefault="00AE5FB2" w:rsidP="00AE5FB2">
            <w:pPr>
              <w:pStyle w:val="ListParagraph"/>
              <w:rPr>
                <w:rFonts w:ascii="Times New Roman" w:hAnsi="Times New Roman"/>
                <w:sz w:val="20"/>
                <w:szCs w:val="20"/>
              </w:rPr>
            </w:pPr>
          </w:p>
          <w:p w:rsidR="00AE5FB2" w:rsidRPr="00EE1D10" w:rsidRDefault="00AE5FB2" w:rsidP="00AE5FB2">
            <w:pPr>
              <w:rPr>
                <w:rFonts w:ascii="Times New Roman" w:hAnsi="Times New Roman"/>
                <w:b/>
              </w:rPr>
            </w:pPr>
            <w:r w:rsidRPr="00EE1D10">
              <w:rPr>
                <w:rFonts w:ascii="Times New Roman" w:hAnsi="Times New Roman"/>
                <w:b/>
              </w:rPr>
              <w:lastRenderedPageBreak/>
              <w:t xml:space="preserve">        </w:t>
            </w:r>
            <w:r>
              <w:rPr>
                <w:rFonts w:ascii="Times New Roman" w:hAnsi="Times New Roman"/>
                <w:b/>
              </w:rPr>
              <w:t>Statistical software</w:t>
            </w:r>
          </w:p>
          <w:p w:rsidR="00AE5FB2" w:rsidRPr="0048666B" w:rsidRDefault="00AE5FB2" w:rsidP="00AE5FB2">
            <w:pPr>
              <w:ind w:left="360"/>
              <w:rPr>
                <w:rFonts w:ascii="Times New Roman" w:hAnsi="Times New Roman"/>
                <w:sz w:val="22"/>
                <w:szCs w:val="22"/>
              </w:rPr>
            </w:pPr>
            <w:proofErr w:type="spellStart"/>
            <w:r w:rsidRPr="0048666B">
              <w:rPr>
                <w:rFonts w:ascii="Times New Roman" w:hAnsi="Times New Roman"/>
                <w:sz w:val="22"/>
                <w:szCs w:val="22"/>
              </w:rPr>
              <w:t>InstantAtlas</w:t>
            </w:r>
            <w:proofErr w:type="spellEnd"/>
            <w:r w:rsidRPr="0048666B">
              <w:rPr>
                <w:rFonts w:ascii="Times New Roman" w:hAnsi="Times New Roman"/>
                <w:sz w:val="22"/>
                <w:szCs w:val="22"/>
              </w:rPr>
              <w:t xml:space="preserve"> -  data visualization and reporting tool used for communicating location-based statistical data</w:t>
            </w:r>
            <w:r w:rsidRPr="0048666B" w:rsidDel="006435BD">
              <w:rPr>
                <w:rFonts w:ascii="Times New Roman" w:hAnsi="Times New Roman"/>
                <w:sz w:val="22"/>
                <w:szCs w:val="22"/>
              </w:rPr>
              <w:t xml:space="preserve"> </w:t>
            </w:r>
            <w:r w:rsidRPr="0048666B">
              <w:rPr>
                <w:rFonts w:ascii="Times New Roman" w:hAnsi="Times New Roman"/>
                <w:sz w:val="22"/>
                <w:szCs w:val="22"/>
              </w:rPr>
              <w:t>with User License</w:t>
            </w:r>
            <w:r w:rsidRPr="0048666B">
              <w:rPr>
                <w:rFonts w:ascii="Times New Roman" w:hAnsi="Times New Roman"/>
                <w:b/>
                <w:sz w:val="22"/>
                <w:szCs w:val="22"/>
              </w:rPr>
              <w:t xml:space="preserve"> </w:t>
            </w:r>
            <w:r w:rsidRPr="0048666B">
              <w:rPr>
                <w:rFonts w:ascii="Times New Roman" w:hAnsi="Times New Roman"/>
                <w:sz w:val="22"/>
                <w:szCs w:val="22"/>
              </w:rPr>
              <w:t>including</w:t>
            </w:r>
            <w:r w:rsidRPr="0048666B">
              <w:rPr>
                <w:rFonts w:ascii="Times New Roman" w:hAnsi="Times New Roman"/>
                <w:b/>
                <w:sz w:val="22"/>
                <w:szCs w:val="22"/>
              </w:rPr>
              <w:t xml:space="preserve"> </w:t>
            </w:r>
            <w:r w:rsidRPr="0048666B">
              <w:rPr>
                <w:rFonts w:ascii="Times New Roman" w:hAnsi="Times New Roman"/>
                <w:sz w:val="22"/>
                <w:szCs w:val="22"/>
              </w:rPr>
              <w:t>maintenance</w:t>
            </w:r>
            <w:r w:rsidRPr="0048666B">
              <w:rPr>
                <w:rFonts w:ascii="Times New Roman" w:hAnsi="Times New Roman"/>
                <w:b/>
                <w:sz w:val="22"/>
                <w:szCs w:val="22"/>
              </w:rPr>
              <w:t xml:space="preserve"> </w:t>
            </w:r>
            <w:r w:rsidRPr="0048666B">
              <w:rPr>
                <w:rFonts w:ascii="Times New Roman" w:hAnsi="Times New Roman"/>
                <w:sz w:val="22"/>
                <w:szCs w:val="22"/>
              </w:rPr>
              <w:t>cost</w:t>
            </w:r>
          </w:p>
          <w:p w:rsidR="00AE5FB2" w:rsidRPr="00566C05" w:rsidRDefault="00AE5FB2" w:rsidP="00361196"/>
        </w:tc>
        <w:tc>
          <w:tcPr>
            <w:tcW w:w="1162" w:type="dxa"/>
            <w:gridSpan w:val="2"/>
          </w:tcPr>
          <w:p w:rsidR="00AE5FB2" w:rsidRPr="00566C05" w:rsidRDefault="00AE5FB2" w:rsidP="00361196">
            <w:pPr>
              <w:jc w:val="center"/>
              <w:rPr>
                <w:rFonts w:ascii="Times New Roman" w:hAnsi="Times New Roman"/>
              </w:rPr>
            </w:pPr>
            <w:r w:rsidRPr="00566C05">
              <w:rPr>
                <w:rFonts w:ascii="Times New Roman" w:hAnsi="Times New Roman"/>
              </w:rPr>
              <w:lastRenderedPageBreak/>
              <w:t>2</w:t>
            </w:r>
          </w:p>
        </w:tc>
        <w:tc>
          <w:tcPr>
            <w:tcW w:w="1137" w:type="dxa"/>
          </w:tcPr>
          <w:p w:rsidR="00AE5FB2" w:rsidRPr="00566C05" w:rsidRDefault="00AE5FB2" w:rsidP="00361196">
            <w:pPr>
              <w:jc w:val="center"/>
              <w:rPr>
                <w:rFonts w:ascii="Times New Roman" w:hAnsi="Times New Roman"/>
              </w:rPr>
            </w:pPr>
            <w:r>
              <w:rPr>
                <w:rFonts w:ascii="Times New Roman" w:hAnsi="Times New Roman"/>
              </w:rPr>
              <w:t>2</w:t>
            </w:r>
          </w:p>
        </w:tc>
        <w:tc>
          <w:tcPr>
            <w:tcW w:w="851" w:type="dxa"/>
          </w:tcPr>
          <w:p w:rsidR="00AE5FB2" w:rsidRPr="00566C05" w:rsidRDefault="00AE5FB2" w:rsidP="00361196">
            <w:pPr>
              <w:jc w:val="center"/>
              <w:rPr>
                <w:rFonts w:ascii="Times New Roman" w:hAnsi="Times New Roman"/>
              </w:rPr>
            </w:pPr>
            <w:r>
              <w:rPr>
                <w:rFonts w:ascii="Times New Roman" w:hAnsi="Times New Roman"/>
              </w:rPr>
              <w:t>-</w:t>
            </w:r>
          </w:p>
        </w:tc>
        <w:tc>
          <w:tcPr>
            <w:tcW w:w="1070" w:type="dxa"/>
          </w:tcPr>
          <w:p w:rsidR="00AE5FB2" w:rsidRPr="00566C05" w:rsidRDefault="00AE5FB2" w:rsidP="00361196">
            <w:pPr>
              <w:jc w:val="center"/>
              <w:rPr>
                <w:rFonts w:ascii="Times New Roman" w:hAnsi="Times New Roman"/>
              </w:rPr>
            </w:pPr>
            <w:r>
              <w:rPr>
                <w:rFonts w:ascii="Times New Roman" w:hAnsi="Times New Roman"/>
              </w:rPr>
              <w:t>-</w:t>
            </w:r>
          </w:p>
        </w:tc>
      </w:tr>
      <w:tr w:rsidR="00AE5FB2" w:rsidTr="00811DF2">
        <w:trPr>
          <w:trHeight w:val="508"/>
        </w:trPr>
        <w:tc>
          <w:tcPr>
            <w:tcW w:w="1145" w:type="dxa"/>
          </w:tcPr>
          <w:p w:rsidR="00AE5FB2" w:rsidRPr="0053029A" w:rsidRDefault="00AE5FB2" w:rsidP="00171754">
            <w:pPr>
              <w:pStyle w:val="ListParagraph"/>
              <w:numPr>
                <w:ilvl w:val="0"/>
                <w:numId w:val="21"/>
              </w:numPr>
              <w:rPr>
                <w:rFonts w:ascii="Times New Roman" w:hAnsi="Times New Roman"/>
              </w:rPr>
            </w:pPr>
          </w:p>
        </w:tc>
        <w:tc>
          <w:tcPr>
            <w:tcW w:w="4211" w:type="dxa"/>
          </w:tcPr>
          <w:p w:rsidR="00AE5FB2" w:rsidRPr="0053029A" w:rsidRDefault="00AE5FB2" w:rsidP="00361196">
            <w:r w:rsidRPr="00EE1D10">
              <w:rPr>
                <w:rFonts w:ascii="Times New Roman" w:hAnsi="Times New Roman"/>
              </w:rPr>
              <w:t>STATA - Data Analysis and Statistical Software</w:t>
            </w:r>
            <w:r>
              <w:rPr>
                <w:rFonts w:ascii="Times New Roman" w:hAnsi="Times New Roman"/>
              </w:rPr>
              <w:t xml:space="preserve"> with user licence including maintenance cost</w:t>
            </w:r>
          </w:p>
        </w:tc>
        <w:tc>
          <w:tcPr>
            <w:tcW w:w="1162" w:type="dxa"/>
            <w:gridSpan w:val="2"/>
          </w:tcPr>
          <w:p w:rsidR="00AE5FB2" w:rsidRPr="00566C05" w:rsidRDefault="00AE5FB2" w:rsidP="00361196">
            <w:pPr>
              <w:jc w:val="center"/>
              <w:rPr>
                <w:rFonts w:ascii="Times New Roman" w:hAnsi="Times New Roman"/>
              </w:rPr>
            </w:pPr>
            <w:r w:rsidRPr="00566C05">
              <w:rPr>
                <w:rFonts w:ascii="Times New Roman" w:hAnsi="Times New Roman"/>
              </w:rPr>
              <w:t>1</w:t>
            </w:r>
          </w:p>
        </w:tc>
        <w:tc>
          <w:tcPr>
            <w:tcW w:w="1137" w:type="dxa"/>
          </w:tcPr>
          <w:p w:rsidR="00AE5FB2" w:rsidRPr="00566C05" w:rsidRDefault="00AE5FB2" w:rsidP="00361196">
            <w:pPr>
              <w:jc w:val="center"/>
              <w:rPr>
                <w:rFonts w:ascii="Times New Roman" w:hAnsi="Times New Roman"/>
              </w:rPr>
            </w:pPr>
            <w:r>
              <w:rPr>
                <w:rFonts w:ascii="Times New Roman" w:hAnsi="Times New Roman"/>
              </w:rPr>
              <w:t>1</w:t>
            </w:r>
          </w:p>
        </w:tc>
        <w:tc>
          <w:tcPr>
            <w:tcW w:w="851" w:type="dxa"/>
          </w:tcPr>
          <w:p w:rsidR="00AE5FB2" w:rsidRPr="00566C05" w:rsidRDefault="00AE5FB2" w:rsidP="00361196">
            <w:pPr>
              <w:jc w:val="center"/>
              <w:rPr>
                <w:rFonts w:ascii="Times New Roman" w:hAnsi="Times New Roman"/>
              </w:rPr>
            </w:pPr>
            <w:r>
              <w:rPr>
                <w:rFonts w:ascii="Times New Roman" w:hAnsi="Times New Roman"/>
              </w:rPr>
              <w:t>-</w:t>
            </w:r>
          </w:p>
        </w:tc>
        <w:tc>
          <w:tcPr>
            <w:tcW w:w="1070" w:type="dxa"/>
          </w:tcPr>
          <w:p w:rsidR="00AE5FB2" w:rsidRPr="00566C05" w:rsidRDefault="00AE5FB2" w:rsidP="00361196">
            <w:pPr>
              <w:jc w:val="center"/>
              <w:rPr>
                <w:rFonts w:ascii="Times New Roman" w:hAnsi="Times New Roman"/>
              </w:rPr>
            </w:pPr>
            <w:r>
              <w:rPr>
                <w:rFonts w:ascii="Times New Roman" w:hAnsi="Times New Roman"/>
              </w:rPr>
              <w:t>-</w:t>
            </w:r>
          </w:p>
        </w:tc>
      </w:tr>
      <w:tr w:rsidR="003777D2" w:rsidTr="00811DF2">
        <w:trPr>
          <w:trHeight w:val="508"/>
        </w:trPr>
        <w:tc>
          <w:tcPr>
            <w:tcW w:w="1145" w:type="dxa"/>
          </w:tcPr>
          <w:p w:rsidR="003777D2" w:rsidRPr="00FD64B8" w:rsidRDefault="003777D2" w:rsidP="00171754">
            <w:pPr>
              <w:pStyle w:val="ListParagraph"/>
              <w:numPr>
                <w:ilvl w:val="0"/>
                <w:numId w:val="21"/>
              </w:numPr>
              <w:rPr>
                <w:rFonts w:ascii="Times New Roman" w:hAnsi="Times New Roman"/>
              </w:rPr>
            </w:pPr>
          </w:p>
        </w:tc>
        <w:tc>
          <w:tcPr>
            <w:tcW w:w="4211" w:type="dxa"/>
          </w:tcPr>
          <w:p w:rsidR="003777D2" w:rsidRPr="00434496" w:rsidRDefault="003777D2" w:rsidP="00361196">
            <w:pPr>
              <w:rPr>
                <w:rFonts w:ascii="Times New Roman" w:hAnsi="Times New Roman"/>
              </w:rPr>
            </w:pPr>
            <w:r w:rsidRPr="00434496">
              <w:rPr>
                <w:rFonts w:ascii="Times New Roman" w:hAnsi="Times New Roman"/>
              </w:rPr>
              <w:t>Email/productivity cloud software similar to MS Office 365 including video conferencing  for 140 users</w:t>
            </w:r>
          </w:p>
        </w:tc>
        <w:tc>
          <w:tcPr>
            <w:tcW w:w="1162" w:type="dxa"/>
            <w:gridSpan w:val="2"/>
          </w:tcPr>
          <w:p w:rsidR="003777D2" w:rsidRPr="00566C05"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Pr>
                <w:rFonts w:ascii="Times New Roman" w:hAnsi="Times New Roman"/>
              </w:rPr>
              <w:t>1</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508"/>
        </w:trPr>
        <w:tc>
          <w:tcPr>
            <w:tcW w:w="1145" w:type="dxa"/>
          </w:tcPr>
          <w:p w:rsidR="003777D2" w:rsidRPr="0053029A" w:rsidRDefault="003777D2" w:rsidP="00171754">
            <w:pPr>
              <w:pStyle w:val="ListParagraph"/>
              <w:numPr>
                <w:ilvl w:val="0"/>
                <w:numId w:val="21"/>
              </w:numPr>
              <w:rPr>
                <w:rFonts w:ascii="Times New Roman" w:hAnsi="Times New Roman"/>
              </w:rPr>
            </w:pPr>
          </w:p>
        </w:tc>
        <w:tc>
          <w:tcPr>
            <w:tcW w:w="4211" w:type="dxa"/>
          </w:tcPr>
          <w:p w:rsidR="003777D2" w:rsidRPr="00434496" w:rsidRDefault="003777D2" w:rsidP="00361196">
            <w:pPr>
              <w:rPr>
                <w:rFonts w:ascii="Times New Roman" w:hAnsi="Times New Roman"/>
              </w:rPr>
            </w:pPr>
            <w:r w:rsidRPr="00434496">
              <w:rPr>
                <w:rFonts w:ascii="Times New Roman" w:hAnsi="Times New Roman"/>
              </w:rPr>
              <w:t>Knowledge Management Platform</w:t>
            </w:r>
          </w:p>
        </w:tc>
        <w:tc>
          <w:tcPr>
            <w:tcW w:w="1162" w:type="dxa"/>
            <w:gridSpan w:val="2"/>
          </w:tcPr>
          <w:p w:rsidR="003777D2" w:rsidRPr="00566C05"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Pr>
                <w:rFonts w:ascii="Times New Roman" w:hAnsi="Times New Roman"/>
              </w:rPr>
              <w:t>1</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811DF2" w:rsidRPr="004B3857" w:rsidTr="003624DC">
        <w:trPr>
          <w:trHeight w:val="866"/>
        </w:trPr>
        <w:tc>
          <w:tcPr>
            <w:tcW w:w="9576" w:type="dxa"/>
            <w:gridSpan w:val="7"/>
          </w:tcPr>
          <w:p w:rsidR="00811DF2" w:rsidRPr="00F77932" w:rsidRDefault="00811DF2" w:rsidP="00811DF2">
            <w:pPr>
              <w:jc w:val="center"/>
              <w:rPr>
                <w:rFonts w:ascii="Times New Roman" w:hAnsi="Times New Roman"/>
                <w:b/>
              </w:rPr>
            </w:pPr>
            <w:r w:rsidRPr="00F77932">
              <w:rPr>
                <w:rFonts w:ascii="Times New Roman" w:hAnsi="Times New Roman"/>
                <w:b/>
              </w:rPr>
              <w:t>Lot 3- Desktop/ Laptops and other Computer hardware and equipment</w:t>
            </w:r>
          </w:p>
        </w:tc>
      </w:tr>
      <w:tr w:rsidR="003777D2" w:rsidTr="00811DF2">
        <w:trPr>
          <w:trHeight w:val="492"/>
        </w:trPr>
        <w:tc>
          <w:tcPr>
            <w:tcW w:w="1145" w:type="dxa"/>
          </w:tcPr>
          <w:p w:rsidR="003777D2" w:rsidRPr="0053029A" w:rsidRDefault="003777D2" w:rsidP="00171754">
            <w:pPr>
              <w:pStyle w:val="ListParagraph"/>
              <w:numPr>
                <w:ilvl w:val="0"/>
                <w:numId w:val="14"/>
              </w:numPr>
              <w:rPr>
                <w:rFonts w:ascii="Times New Roman" w:hAnsi="Times New Roman"/>
              </w:rPr>
            </w:pPr>
          </w:p>
        </w:tc>
        <w:tc>
          <w:tcPr>
            <w:tcW w:w="4211" w:type="dxa"/>
          </w:tcPr>
          <w:p w:rsidR="003777D2" w:rsidRPr="00434496" w:rsidRDefault="003777D2" w:rsidP="00361196">
            <w:pPr>
              <w:ind w:left="360"/>
              <w:rPr>
                <w:rFonts w:ascii="Times New Roman" w:hAnsi="Times New Roman"/>
              </w:rPr>
            </w:pPr>
            <w:r w:rsidRPr="00434496">
              <w:rPr>
                <w:rFonts w:ascii="Times New Roman" w:hAnsi="Times New Roman"/>
              </w:rPr>
              <w:t>Standard desktop computers</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73</w:t>
            </w:r>
          </w:p>
        </w:tc>
        <w:tc>
          <w:tcPr>
            <w:tcW w:w="1137" w:type="dxa"/>
          </w:tcPr>
          <w:p w:rsidR="003777D2" w:rsidRPr="00566C05" w:rsidRDefault="003777D2" w:rsidP="00361196">
            <w:pPr>
              <w:jc w:val="center"/>
              <w:rPr>
                <w:rFonts w:ascii="Times New Roman" w:hAnsi="Times New Roman"/>
              </w:rPr>
            </w:pPr>
            <w:r>
              <w:rPr>
                <w:rFonts w:ascii="Times New Roman" w:hAnsi="Times New Roman"/>
              </w:rPr>
              <w:t>63</w:t>
            </w:r>
          </w:p>
        </w:tc>
        <w:tc>
          <w:tcPr>
            <w:tcW w:w="851" w:type="dxa"/>
          </w:tcPr>
          <w:p w:rsidR="003777D2" w:rsidRPr="00566C05" w:rsidRDefault="003777D2" w:rsidP="00361196">
            <w:pPr>
              <w:jc w:val="center"/>
              <w:rPr>
                <w:rFonts w:ascii="Times New Roman" w:hAnsi="Times New Roman"/>
              </w:rPr>
            </w:pPr>
            <w:r>
              <w:rPr>
                <w:rFonts w:ascii="Times New Roman" w:hAnsi="Times New Roman"/>
              </w:rPr>
              <w:t>3</w:t>
            </w:r>
          </w:p>
        </w:tc>
        <w:tc>
          <w:tcPr>
            <w:tcW w:w="1070" w:type="dxa"/>
          </w:tcPr>
          <w:p w:rsidR="003777D2" w:rsidRPr="00566C05" w:rsidRDefault="003777D2" w:rsidP="00361196">
            <w:pPr>
              <w:jc w:val="center"/>
              <w:rPr>
                <w:rFonts w:ascii="Times New Roman" w:hAnsi="Times New Roman"/>
              </w:rPr>
            </w:pPr>
            <w:r>
              <w:rPr>
                <w:rFonts w:ascii="Times New Roman" w:hAnsi="Times New Roman"/>
              </w:rPr>
              <w:t>7</w:t>
            </w:r>
          </w:p>
        </w:tc>
      </w:tr>
      <w:tr w:rsidR="003777D2" w:rsidTr="00811DF2">
        <w:trPr>
          <w:trHeight w:val="492"/>
        </w:trPr>
        <w:tc>
          <w:tcPr>
            <w:tcW w:w="1145" w:type="dxa"/>
          </w:tcPr>
          <w:p w:rsidR="003777D2" w:rsidRPr="00566C05" w:rsidRDefault="003777D2" w:rsidP="00171754">
            <w:pPr>
              <w:pStyle w:val="ListParagraph"/>
              <w:numPr>
                <w:ilvl w:val="0"/>
                <w:numId w:val="14"/>
              </w:numPr>
              <w:rPr>
                <w:rFonts w:ascii="Times New Roman" w:hAnsi="Times New Roman"/>
                <w:sz w:val="20"/>
                <w:szCs w:val="20"/>
              </w:rPr>
            </w:pPr>
          </w:p>
        </w:tc>
        <w:tc>
          <w:tcPr>
            <w:tcW w:w="4211" w:type="dxa"/>
          </w:tcPr>
          <w:p w:rsidR="003777D2" w:rsidRPr="00434496" w:rsidRDefault="003777D2" w:rsidP="00361196">
            <w:pPr>
              <w:ind w:left="360"/>
              <w:rPr>
                <w:rFonts w:ascii="Times New Roman" w:hAnsi="Times New Roman"/>
              </w:rPr>
            </w:pPr>
            <w:r w:rsidRPr="00434496">
              <w:rPr>
                <w:rFonts w:ascii="Times New Roman" w:hAnsi="Times New Roman"/>
              </w:rPr>
              <w:t xml:space="preserve">High-end desktops </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10</w:t>
            </w:r>
          </w:p>
        </w:tc>
        <w:tc>
          <w:tcPr>
            <w:tcW w:w="1137" w:type="dxa"/>
          </w:tcPr>
          <w:p w:rsidR="003777D2" w:rsidRPr="00566C05" w:rsidRDefault="003777D2" w:rsidP="00361196">
            <w:pPr>
              <w:jc w:val="center"/>
              <w:rPr>
                <w:rFonts w:ascii="Times New Roman" w:hAnsi="Times New Roman"/>
              </w:rPr>
            </w:pPr>
            <w:r>
              <w:rPr>
                <w:rFonts w:ascii="Times New Roman" w:hAnsi="Times New Roman"/>
              </w:rPr>
              <w:t>10</w:t>
            </w:r>
          </w:p>
        </w:tc>
        <w:tc>
          <w:tcPr>
            <w:tcW w:w="851" w:type="dxa"/>
          </w:tcPr>
          <w:p w:rsidR="003777D2" w:rsidRPr="00566C05" w:rsidRDefault="003777D2" w:rsidP="00361196">
            <w:pPr>
              <w:jc w:val="center"/>
              <w:rPr>
                <w:rFonts w:ascii="Times New Roman" w:hAnsi="Times New Roman"/>
              </w:rPr>
            </w:pPr>
            <w:r>
              <w:rPr>
                <w:rFonts w:ascii="Times New Roman" w:hAnsi="Times New Roman"/>
              </w:rPr>
              <w:t>-</w:t>
            </w:r>
          </w:p>
        </w:tc>
        <w:tc>
          <w:tcPr>
            <w:tcW w:w="1070" w:type="dxa"/>
          </w:tcPr>
          <w:p w:rsidR="003777D2" w:rsidRPr="00566C05" w:rsidRDefault="003777D2" w:rsidP="00361196">
            <w:pPr>
              <w:jc w:val="center"/>
              <w:rPr>
                <w:rFonts w:ascii="Times New Roman" w:hAnsi="Times New Roman"/>
              </w:rPr>
            </w:pPr>
            <w:r>
              <w:rPr>
                <w:rFonts w:ascii="Times New Roman" w:hAnsi="Times New Roman"/>
              </w:rPr>
              <w:t>-</w:t>
            </w:r>
          </w:p>
        </w:tc>
      </w:tr>
      <w:tr w:rsidR="003777D2" w:rsidTr="00811DF2">
        <w:trPr>
          <w:trHeight w:val="492"/>
        </w:trPr>
        <w:tc>
          <w:tcPr>
            <w:tcW w:w="1145" w:type="dxa"/>
          </w:tcPr>
          <w:p w:rsidR="003777D2" w:rsidRPr="00566C05" w:rsidRDefault="003777D2" w:rsidP="00171754">
            <w:pPr>
              <w:pStyle w:val="ListParagraph"/>
              <w:numPr>
                <w:ilvl w:val="0"/>
                <w:numId w:val="14"/>
              </w:numPr>
              <w:rPr>
                <w:rFonts w:ascii="Times New Roman" w:hAnsi="Times New Roman"/>
                <w:sz w:val="20"/>
                <w:szCs w:val="20"/>
              </w:rPr>
            </w:pPr>
          </w:p>
        </w:tc>
        <w:tc>
          <w:tcPr>
            <w:tcW w:w="4211" w:type="dxa"/>
          </w:tcPr>
          <w:p w:rsidR="003777D2" w:rsidRPr="00434496" w:rsidRDefault="003777D2" w:rsidP="00361196">
            <w:pPr>
              <w:ind w:left="360"/>
              <w:rPr>
                <w:rFonts w:ascii="Times New Roman" w:hAnsi="Times New Roman"/>
              </w:rPr>
            </w:pPr>
            <w:r w:rsidRPr="00434496">
              <w:rPr>
                <w:rFonts w:ascii="Times New Roman" w:hAnsi="Times New Roman"/>
              </w:rPr>
              <w:t>Standard Laptop</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8</w:t>
            </w:r>
          </w:p>
        </w:tc>
        <w:tc>
          <w:tcPr>
            <w:tcW w:w="1137" w:type="dxa"/>
          </w:tcPr>
          <w:p w:rsidR="003777D2" w:rsidRPr="00566C05" w:rsidRDefault="003777D2" w:rsidP="00361196">
            <w:pPr>
              <w:jc w:val="center"/>
              <w:rPr>
                <w:rFonts w:ascii="Times New Roman" w:hAnsi="Times New Roman"/>
              </w:rPr>
            </w:pPr>
            <w:r>
              <w:rPr>
                <w:rFonts w:ascii="Times New Roman" w:hAnsi="Times New Roman"/>
              </w:rPr>
              <w:t>6</w:t>
            </w:r>
          </w:p>
        </w:tc>
        <w:tc>
          <w:tcPr>
            <w:tcW w:w="851" w:type="dxa"/>
          </w:tcPr>
          <w:p w:rsidR="003777D2" w:rsidRPr="00566C05" w:rsidRDefault="003777D2" w:rsidP="00361196">
            <w:pPr>
              <w:jc w:val="center"/>
              <w:rPr>
                <w:rFonts w:ascii="Times New Roman" w:hAnsi="Times New Roman"/>
              </w:rPr>
            </w:pPr>
            <w:r>
              <w:rPr>
                <w:rFonts w:ascii="Times New Roman" w:hAnsi="Times New Roman"/>
              </w:rPr>
              <w:t>-</w:t>
            </w:r>
          </w:p>
        </w:tc>
        <w:tc>
          <w:tcPr>
            <w:tcW w:w="1070" w:type="dxa"/>
          </w:tcPr>
          <w:p w:rsidR="003777D2" w:rsidRPr="00566C05" w:rsidRDefault="003777D2" w:rsidP="00361196">
            <w:pPr>
              <w:jc w:val="center"/>
              <w:rPr>
                <w:rFonts w:ascii="Times New Roman" w:hAnsi="Times New Roman"/>
              </w:rPr>
            </w:pPr>
            <w:r>
              <w:rPr>
                <w:rFonts w:ascii="Times New Roman" w:hAnsi="Times New Roman"/>
              </w:rPr>
              <w:t>2</w:t>
            </w:r>
          </w:p>
        </w:tc>
      </w:tr>
      <w:tr w:rsidR="003777D2" w:rsidTr="00811DF2">
        <w:trPr>
          <w:trHeight w:val="492"/>
        </w:trPr>
        <w:tc>
          <w:tcPr>
            <w:tcW w:w="1145" w:type="dxa"/>
          </w:tcPr>
          <w:p w:rsidR="003777D2" w:rsidRPr="005C72C9" w:rsidRDefault="003777D2" w:rsidP="00171754">
            <w:pPr>
              <w:pStyle w:val="ListParagraph"/>
              <w:numPr>
                <w:ilvl w:val="0"/>
                <w:numId w:val="14"/>
              </w:numPr>
              <w:rPr>
                <w:rFonts w:ascii="Times New Roman" w:hAnsi="Times New Roman"/>
              </w:rPr>
            </w:pPr>
          </w:p>
        </w:tc>
        <w:tc>
          <w:tcPr>
            <w:tcW w:w="4211" w:type="dxa"/>
          </w:tcPr>
          <w:p w:rsidR="003777D2" w:rsidRPr="00434496" w:rsidRDefault="003777D2" w:rsidP="00361196">
            <w:pPr>
              <w:ind w:left="360"/>
              <w:rPr>
                <w:rFonts w:ascii="Times New Roman" w:hAnsi="Times New Roman"/>
              </w:rPr>
            </w:pPr>
            <w:r w:rsidRPr="00434496">
              <w:rPr>
                <w:rFonts w:ascii="Times New Roman" w:hAnsi="Times New Roman"/>
              </w:rPr>
              <w:t>Laptops for Desktop replacement</w:t>
            </w:r>
          </w:p>
        </w:tc>
        <w:tc>
          <w:tcPr>
            <w:tcW w:w="1162" w:type="dxa"/>
            <w:gridSpan w:val="2"/>
          </w:tcPr>
          <w:p w:rsidR="003777D2" w:rsidRPr="00566C05" w:rsidRDefault="003777D2" w:rsidP="00361196">
            <w:pPr>
              <w:jc w:val="center"/>
              <w:rPr>
                <w:rFonts w:ascii="Times New Roman" w:hAnsi="Times New Roman"/>
              </w:rPr>
            </w:pPr>
            <w:r>
              <w:rPr>
                <w:rFonts w:ascii="Times New Roman" w:hAnsi="Times New Roman"/>
              </w:rPr>
              <w:t>28</w:t>
            </w:r>
          </w:p>
        </w:tc>
        <w:tc>
          <w:tcPr>
            <w:tcW w:w="1137" w:type="dxa"/>
          </w:tcPr>
          <w:p w:rsidR="003777D2" w:rsidRDefault="003777D2" w:rsidP="00361196">
            <w:pPr>
              <w:jc w:val="center"/>
              <w:rPr>
                <w:rFonts w:ascii="Times New Roman" w:hAnsi="Times New Roman"/>
              </w:rPr>
            </w:pPr>
            <w:r>
              <w:rPr>
                <w:rFonts w:ascii="Times New Roman" w:hAnsi="Times New Roman"/>
              </w:rPr>
              <w:t>24</w:t>
            </w:r>
          </w:p>
        </w:tc>
        <w:tc>
          <w:tcPr>
            <w:tcW w:w="851" w:type="dxa"/>
          </w:tcPr>
          <w:p w:rsidR="003777D2" w:rsidRDefault="003777D2" w:rsidP="00361196">
            <w:pPr>
              <w:jc w:val="center"/>
              <w:rPr>
                <w:rFonts w:ascii="Times New Roman" w:hAnsi="Times New Roman"/>
              </w:rPr>
            </w:pPr>
            <w:r>
              <w:rPr>
                <w:rFonts w:ascii="Times New Roman" w:hAnsi="Times New Roman"/>
              </w:rPr>
              <w:t>4</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492"/>
        </w:trPr>
        <w:tc>
          <w:tcPr>
            <w:tcW w:w="1145" w:type="dxa"/>
          </w:tcPr>
          <w:p w:rsidR="003777D2" w:rsidRPr="00566C05" w:rsidRDefault="003777D2" w:rsidP="00171754">
            <w:pPr>
              <w:pStyle w:val="ListParagraph"/>
              <w:numPr>
                <w:ilvl w:val="0"/>
                <w:numId w:val="14"/>
              </w:numPr>
              <w:rPr>
                <w:rFonts w:ascii="Times New Roman" w:hAnsi="Times New Roman"/>
                <w:sz w:val="20"/>
                <w:szCs w:val="20"/>
              </w:rPr>
            </w:pPr>
          </w:p>
        </w:tc>
        <w:tc>
          <w:tcPr>
            <w:tcW w:w="4211" w:type="dxa"/>
          </w:tcPr>
          <w:p w:rsidR="003777D2" w:rsidRPr="00434496" w:rsidRDefault="003777D2" w:rsidP="00361196">
            <w:pPr>
              <w:ind w:left="360"/>
              <w:rPr>
                <w:rFonts w:ascii="Times New Roman" w:hAnsi="Times New Roman"/>
              </w:rPr>
            </w:pPr>
            <w:r w:rsidRPr="00434496">
              <w:rPr>
                <w:rFonts w:ascii="Times New Roman" w:hAnsi="Times New Roman"/>
              </w:rPr>
              <w:t>Tablets</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5</w:t>
            </w:r>
          </w:p>
        </w:tc>
        <w:tc>
          <w:tcPr>
            <w:tcW w:w="1137" w:type="dxa"/>
          </w:tcPr>
          <w:p w:rsidR="003777D2" w:rsidRPr="00566C05" w:rsidRDefault="003777D2" w:rsidP="00361196">
            <w:pPr>
              <w:jc w:val="center"/>
              <w:rPr>
                <w:rFonts w:ascii="Times New Roman" w:hAnsi="Times New Roman"/>
              </w:rPr>
            </w:pPr>
            <w:r>
              <w:rPr>
                <w:rFonts w:ascii="Times New Roman" w:hAnsi="Times New Roman"/>
              </w:rPr>
              <w:t>5</w:t>
            </w:r>
          </w:p>
        </w:tc>
        <w:tc>
          <w:tcPr>
            <w:tcW w:w="851" w:type="dxa"/>
          </w:tcPr>
          <w:p w:rsidR="003777D2" w:rsidRPr="00566C05" w:rsidRDefault="003777D2" w:rsidP="00361196">
            <w:pPr>
              <w:jc w:val="center"/>
              <w:rPr>
                <w:rFonts w:ascii="Times New Roman" w:hAnsi="Times New Roman"/>
              </w:rPr>
            </w:pPr>
            <w:r>
              <w:rPr>
                <w:rFonts w:ascii="Times New Roman" w:hAnsi="Times New Roman"/>
              </w:rPr>
              <w:t>-</w:t>
            </w:r>
          </w:p>
        </w:tc>
        <w:tc>
          <w:tcPr>
            <w:tcW w:w="1070" w:type="dxa"/>
          </w:tcPr>
          <w:p w:rsidR="003777D2" w:rsidRPr="00566C05" w:rsidRDefault="003777D2" w:rsidP="00361196">
            <w:pPr>
              <w:jc w:val="center"/>
              <w:rPr>
                <w:rFonts w:ascii="Times New Roman" w:hAnsi="Times New Roman"/>
              </w:rPr>
            </w:pPr>
            <w:r>
              <w:rPr>
                <w:rFonts w:ascii="Times New Roman" w:hAnsi="Times New Roman"/>
              </w:rPr>
              <w:t>-</w:t>
            </w:r>
          </w:p>
        </w:tc>
      </w:tr>
      <w:tr w:rsidR="003777D2" w:rsidTr="00811DF2">
        <w:trPr>
          <w:trHeight w:val="492"/>
        </w:trPr>
        <w:tc>
          <w:tcPr>
            <w:tcW w:w="1145" w:type="dxa"/>
          </w:tcPr>
          <w:p w:rsidR="003777D2" w:rsidRPr="00F77932" w:rsidRDefault="003777D2" w:rsidP="00171754">
            <w:pPr>
              <w:pStyle w:val="ListParagraph"/>
              <w:numPr>
                <w:ilvl w:val="0"/>
                <w:numId w:val="14"/>
              </w:numPr>
              <w:rPr>
                <w:rFonts w:ascii="Times New Roman" w:hAnsi="Times New Roman"/>
                <w:sz w:val="20"/>
                <w:szCs w:val="20"/>
                <w:lang w:val="da-DK"/>
              </w:rPr>
            </w:pPr>
          </w:p>
        </w:tc>
        <w:tc>
          <w:tcPr>
            <w:tcW w:w="4211" w:type="dxa"/>
          </w:tcPr>
          <w:p w:rsidR="003777D2" w:rsidRPr="00434496" w:rsidRDefault="003777D2" w:rsidP="00361196">
            <w:pPr>
              <w:ind w:left="360"/>
              <w:rPr>
                <w:rFonts w:ascii="Times New Roman" w:hAnsi="Times New Roman"/>
                <w:lang w:val="da-DK"/>
              </w:rPr>
            </w:pPr>
            <w:r w:rsidRPr="00434496">
              <w:rPr>
                <w:rFonts w:ascii="Times New Roman" w:hAnsi="Times New Roman"/>
                <w:lang w:val="da-DK"/>
              </w:rPr>
              <w:t>UPS for Desktop Pc/Laptop</w:t>
            </w:r>
          </w:p>
        </w:tc>
        <w:tc>
          <w:tcPr>
            <w:tcW w:w="1162" w:type="dxa"/>
            <w:gridSpan w:val="2"/>
          </w:tcPr>
          <w:p w:rsidR="003777D2" w:rsidRPr="00566C05" w:rsidRDefault="003777D2" w:rsidP="00361196">
            <w:pPr>
              <w:jc w:val="center"/>
              <w:rPr>
                <w:rFonts w:ascii="Times New Roman" w:hAnsi="Times New Roman"/>
              </w:rPr>
            </w:pPr>
            <w:r w:rsidRPr="00566C05">
              <w:rPr>
                <w:rFonts w:ascii="Times New Roman" w:hAnsi="Times New Roman"/>
              </w:rPr>
              <w:t>53</w:t>
            </w:r>
          </w:p>
        </w:tc>
        <w:tc>
          <w:tcPr>
            <w:tcW w:w="1137" w:type="dxa"/>
          </w:tcPr>
          <w:p w:rsidR="003777D2" w:rsidRPr="00566C05" w:rsidRDefault="003777D2" w:rsidP="00361196">
            <w:pPr>
              <w:jc w:val="center"/>
              <w:rPr>
                <w:rFonts w:ascii="Times New Roman" w:hAnsi="Times New Roman"/>
              </w:rPr>
            </w:pPr>
            <w:r>
              <w:rPr>
                <w:rFonts w:ascii="Times New Roman" w:hAnsi="Times New Roman"/>
              </w:rPr>
              <w:t>45</w:t>
            </w:r>
          </w:p>
        </w:tc>
        <w:tc>
          <w:tcPr>
            <w:tcW w:w="851" w:type="dxa"/>
          </w:tcPr>
          <w:p w:rsidR="003777D2" w:rsidRPr="00566C05" w:rsidRDefault="003777D2" w:rsidP="00361196">
            <w:pPr>
              <w:jc w:val="center"/>
              <w:rPr>
                <w:rFonts w:ascii="Times New Roman" w:hAnsi="Times New Roman"/>
              </w:rPr>
            </w:pPr>
            <w:r>
              <w:rPr>
                <w:rFonts w:ascii="Times New Roman" w:hAnsi="Times New Roman"/>
              </w:rPr>
              <w:t>4</w:t>
            </w:r>
          </w:p>
        </w:tc>
        <w:tc>
          <w:tcPr>
            <w:tcW w:w="1070" w:type="dxa"/>
          </w:tcPr>
          <w:p w:rsidR="003777D2" w:rsidRPr="00566C05" w:rsidRDefault="003777D2" w:rsidP="00361196">
            <w:pPr>
              <w:jc w:val="center"/>
              <w:rPr>
                <w:rFonts w:ascii="Times New Roman" w:hAnsi="Times New Roman"/>
              </w:rPr>
            </w:pPr>
            <w:r>
              <w:rPr>
                <w:rFonts w:ascii="Times New Roman" w:hAnsi="Times New Roman"/>
              </w:rPr>
              <w:t>4</w:t>
            </w:r>
          </w:p>
        </w:tc>
      </w:tr>
      <w:tr w:rsidR="00811DF2" w:rsidRPr="004B3857" w:rsidTr="003624DC">
        <w:trPr>
          <w:trHeight w:val="458"/>
        </w:trPr>
        <w:tc>
          <w:tcPr>
            <w:tcW w:w="9576" w:type="dxa"/>
            <w:gridSpan w:val="7"/>
          </w:tcPr>
          <w:p w:rsidR="00811DF2" w:rsidRPr="00F77932" w:rsidRDefault="00811DF2" w:rsidP="00811DF2">
            <w:pPr>
              <w:jc w:val="center"/>
              <w:rPr>
                <w:rFonts w:ascii="Times New Roman" w:hAnsi="Times New Roman"/>
                <w:b/>
              </w:rPr>
            </w:pPr>
            <w:r w:rsidRPr="00F77932">
              <w:rPr>
                <w:rFonts w:ascii="Times New Roman" w:hAnsi="Times New Roman"/>
                <w:b/>
              </w:rPr>
              <w:t>Lot 4- Network hardware, cabling and other connectivity equipment</w:t>
            </w:r>
          </w:p>
        </w:tc>
      </w:tr>
      <w:tr w:rsidR="003777D2" w:rsidTr="00811DF2">
        <w:trPr>
          <w:trHeight w:val="301"/>
        </w:trPr>
        <w:tc>
          <w:tcPr>
            <w:tcW w:w="1145" w:type="dxa"/>
          </w:tcPr>
          <w:p w:rsidR="003777D2" w:rsidRPr="0053029A" w:rsidRDefault="003777D2" w:rsidP="00171754">
            <w:pPr>
              <w:pStyle w:val="ListParagraph"/>
              <w:numPr>
                <w:ilvl w:val="0"/>
                <w:numId w:val="15"/>
              </w:numPr>
              <w:rPr>
                <w:rFonts w:ascii="Times New Roman" w:hAnsi="Times New Roman"/>
              </w:rPr>
            </w:pPr>
          </w:p>
        </w:tc>
        <w:tc>
          <w:tcPr>
            <w:tcW w:w="4224" w:type="dxa"/>
            <w:gridSpan w:val="2"/>
          </w:tcPr>
          <w:p w:rsidR="003777D2" w:rsidRPr="00434496" w:rsidRDefault="003777D2" w:rsidP="00361196">
            <w:pPr>
              <w:ind w:left="360"/>
              <w:rPr>
                <w:rFonts w:ascii="Times New Roman" w:hAnsi="Times New Roman"/>
              </w:rPr>
            </w:pPr>
            <w:r w:rsidRPr="00434496">
              <w:rPr>
                <w:rFonts w:ascii="Times New Roman" w:hAnsi="Times New Roman"/>
              </w:rPr>
              <w:t>Network switches</w:t>
            </w:r>
          </w:p>
        </w:tc>
        <w:tc>
          <w:tcPr>
            <w:tcW w:w="1149" w:type="dxa"/>
          </w:tcPr>
          <w:p w:rsidR="003777D2" w:rsidRPr="00A70778" w:rsidRDefault="003777D2" w:rsidP="00361196">
            <w:pPr>
              <w:jc w:val="center"/>
              <w:rPr>
                <w:rFonts w:ascii="Times New Roman" w:hAnsi="Times New Roman"/>
              </w:rPr>
            </w:pPr>
            <w:r w:rsidRPr="00A70778">
              <w:rPr>
                <w:rFonts w:ascii="Times New Roman" w:hAnsi="Times New Roman"/>
              </w:rPr>
              <w:t>17</w:t>
            </w:r>
          </w:p>
        </w:tc>
        <w:tc>
          <w:tcPr>
            <w:tcW w:w="1137" w:type="dxa"/>
          </w:tcPr>
          <w:p w:rsidR="003777D2" w:rsidRPr="00A70778" w:rsidRDefault="003777D2" w:rsidP="00361196">
            <w:pPr>
              <w:jc w:val="center"/>
              <w:rPr>
                <w:rFonts w:ascii="Times New Roman" w:hAnsi="Times New Roman"/>
              </w:rPr>
            </w:pPr>
            <w:r>
              <w:rPr>
                <w:rFonts w:ascii="Times New Roman" w:hAnsi="Times New Roman"/>
              </w:rPr>
              <w:t>15</w:t>
            </w:r>
          </w:p>
        </w:tc>
        <w:tc>
          <w:tcPr>
            <w:tcW w:w="851" w:type="dxa"/>
          </w:tcPr>
          <w:p w:rsidR="003777D2" w:rsidRPr="00A70778" w:rsidRDefault="003777D2" w:rsidP="00361196">
            <w:pPr>
              <w:jc w:val="center"/>
              <w:rPr>
                <w:rFonts w:ascii="Times New Roman" w:hAnsi="Times New Roman"/>
              </w:rPr>
            </w:pPr>
            <w:r>
              <w:rPr>
                <w:rFonts w:ascii="Times New Roman" w:hAnsi="Times New Roman"/>
              </w:rPr>
              <w:t>1</w:t>
            </w:r>
          </w:p>
        </w:tc>
        <w:tc>
          <w:tcPr>
            <w:tcW w:w="1070" w:type="dxa"/>
          </w:tcPr>
          <w:p w:rsidR="003777D2" w:rsidRPr="00A70778" w:rsidRDefault="003777D2" w:rsidP="00361196">
            <w:pPr>
              <w:jc w:val="center"/>
              <w:rPr>
                <w:rFonts w:ascii="Times New Roman" w:hAnsi="Times New Roman"/>
              </w:rPr>
            </w:pPr>
            <w:r>
              <w:rPr>
                <w:rFonts w:ascii="Times New Roman" w:hAnsi="Times New Roman"/>
              </w:rPr>
              <w:t>1</w:t>
            </w:r>
          </w:p>
        </w:tc>
      </w:tr>
      <w:tr w:rsidR="003777D2" w:rsidRPr="004B3857" w:rsidTr="00811DF2">
        <w:trPr>
          <w:trHeight w:val="496"/>
        </w:trPr>
        <w:tc>
          <w:tcPr>
            <w:tcW w:w="1145" w:type="dxa"/>
          </w:tcPr>
          <w:p w:rsidR="003777D2" w:rsidRDefault="003777D2" w:rsidP="00171754">
            <w:pPr>
              <w:pStyle w:val="ListParagraph"/>
              <w:numPr>
                <w:ilvl w:val="0"/>
                <w:numId w:val="15"/>
              </w:numPr>
              <w:rPr>
                <w:rFonts w:ascii="Times New Roman" w:hAnsi="Times New Roman"/>
              </w:rPr>
            </w:pPr>
          </w:p>
        </w:tc>
        <w:tc>
          <w:tcPr>
            <w:tcW w:w="4224" w:type="dxa"/>
            <w:gridSpan w:val="2"/>
          </w:tcPr>
          <w:p w:rsidR="003777D2" w:rsidRPr="0053029A" w:rsidRDefault="003777D2" w:rsidP="00361196">
            <w:pPr>
              <w:pStyle w:val="ListParagraph"/>
              <w:ind w:left="0"/>
              <w:rPr>
                <w:rFonts w:ascii="Times New Roman" w:hAnsi="Times New Roman"/>
              </w:rPr>
            </w:pPr>
            <w:r>
              <w:rPr>
                <w:rFonts w:ascii="Times New Roman" w:hAnsi="Times New Roman"/>
              </w:rPr>
              <w:t>(2.1- 2.3)</w:t>
            </w:r>
            <w:r w:rsidRPr="0053029A">
              <w:rPr>
                <w:rFonts w:ascii="Times New Roman" w:hAnsi="Times New Roman"/>
              </w:rPr>
              <w:t>Network drops, cabinets, related equipment and cabling</w:t>
            </w:r>
            <w:r>
              <w:rPr>
                <w:rFonts w:ascii="Times New Roman" w:hAnsi="Times New Roman"/>
              </w:rPr>
              <w:t xml:space="preserve">- </w:t>
            </w:r>
          </w:p>
        </w:tc>
        <w:tc>
          <w:tcPr>
            <w:tcW w:w="1149" w:type="dxa"/>
          </w:tcPr>
          <w:p w:rsidR="003777D2" w:rsidRPr="00F77932" w:rsidRDefault="003777D2" w:rsidP="00361196">
            <w:pPr>
              <w:jc w:val="center"/>
              <w:rPr>
                <w:rFonts w:ascii="Times New Roman" w:hAnsi="Times New Roman"/>
              </w:rPr>
            </w:pPr>
          </w:p>
        </w:tc>
        <w:tc>
          <w:tcPr>
            <w:tcW w:w="1137" w:type="dxa"/>
          </w:tcPr>
          <w:p w:rsidR="003777D2" w:rsidRPr="00F77932" w:rsidRDefault="003777D2" w:rsidP="00361196">
            <w:pPr>
              <w:jc w:val="center"/>
              <w:rPr>
                <w:rFonts w:ascii="Times New Roman" w:hAnsi="Times New Roman"/>
              </w:rPr>
            </w:pPr>
          </w:p>
        </w:tc>
        <w:tc>
          <w:tcPr>
            <w:tcW w:w="851" w:type="dxa"/>
          </w:tcPr>
          <w:p w:rsidR="003777D2" w:rsidRPr="00F77932" w:rsidRDefault="003777D2" w:rsidP="00361196">
            <w:pPr>
              <w:jc w:val="center"/>
              <w:rPr>
                <w:rFonts w:ascii="Times New Roman" w:hAnsi="Times New Roman"/>
              </w:rPr>
            </w:pPr>
          </w:p>
        </w:tc>
        <w:tc>
          <w:tcPr>
            <w:tcW w:w="1070" w:type="dxa"/>
          </w:tcPr>
          <w:p w:rsidR="003777D2" w:rsidRPr="00F77932" w:rsidRDefault="003777D2" w:rsidP="00361196">
            <w:pPr>
              <w:jc w:val="center"/>
              <w:rPr>
                <w:rFonts w:ascii="Times New Roman" w:hAnsi="Times New Roman"/>
              </w:rPr>
            </w:pPr>
          </w:p>
        </w:tc>
      </w:tr>
      <w:tr w:rsidR="003777D2" w:rsidTr="00811DF2">
        <w:trPr>
          <w:trHeight w:val="471"/>
        </w:trPr>
        <w:tc>
          <w:tcPr>
            <w:tcW w:w="1145" w:type="dxa"/>
          </w:tcPr>
          <w:p w:rsidR="003777D2" w:rsidRPr="00350A22" w:rsidRDefault="003777D2" w:rsidP="00171754">
            <w:pPr>
              <w:pStyle w:val="ListParagraph"/>
              <w:numPr>
                <w:ilvl w:val="0"/>
                <w:numId w:val="22"/>
              </w:numPr>
              <w:rPr>
                <w:rFonts w:ascii="Times New Roman" w:hAnsi="Times New Roman"/>
              </w:rPr>
            </w:pPr>
          </w:p>
        </w:tc>
        <w:tc>
          <w:tcPr>
            <w:tcW w:w="4224" w:type="dxa"/>
            <w:gridSpan w:val="2"/>
          </w:tcPr>
          <w:p w:rsidR="003777D2" w:rsidRPr="00412C4B" w:rsidRDefault="003777D2" w:rsidP="00171754">
            <w:pPr>
              <w:pStyle w:val="ListParagraph"/>
              <w:numPr>
                <w:ilvl w:val="0"/>
                <w:numId w:val="23"/>
              </w:numPr>
              <w:rPr>
                <w:rFonts w:ascii="Times New Roman" w:hAnsi="Times New Roman"/>
              </w:rPr>
            </w:pPr>
            <w:r w:rsidRPr="00412C4B">
              <w:rPr>
                <w:rFonts w:ascii="Times New Roman" w:hAnsi="Times New Roman"/>
              </w:rPr>
              <w:t xml:space="preserve">Network drops </w:t>
            </w:r>
          </w:p>
        </w:tc>
        <w:tc>
          <w:tcPr>
            <w:tcW w:w="1149" w:type="dxa"/>
          </w:tcPr>
          <w:p w:rsidR="003777D2" w:rsidRPr="00412C4B" w:rsidRDefault="00D73E24" w:rsidP="003624DC">
            <w:pPr>
              <w:jc w:val="center"/>
              <w:rPr>
                <w:rFonts w:ascii="Times New Roman" w:hAnsi="Times New Roman"/>
              </w:rPr>
            </w:pPr>
            <w:r w:rsidRPr="00412C4B">
              <w:rPr>
                <w:rFonts w:ascii="Times New Roman" w:hAnsi="Times New Roman"/>
              </w:rPr>
              <w:t>4</w:t>
            </w:r>
            <w:r w:rsidR="003624DC" w:rsidRPr="00412C4B">
              <w:rPr>
                <w:rFonts w:ascii="Times New Roman" w:hAnsi="Times New Roman"/>
              </w:rPr>
              <w:t>8</w:t>
            </w:r>
          </w:p>
        </w:tc>
        <w:tc>
          <w:tcPr>
            <w:tcW w:w="1137" w:type="dxa"/>
          </w:tcPr>
          <w:p w:rsidR="003777D2" w:rsidRPr="00412C4B" w:rsidRDefault="003777D2" w:rsidP="00361196">
            <w:pPr>
              <w:jc w:val="center"/>
              <w:rPr>
                <w:rFonts w:ascii="Times New Roman" w:hAnsi="Times New Roman"/>
              </w:rPr>
            </w:pPr>
            <w:r w:rsidRPr="00412C4B">
              <w:rPr>
                <w:rFonts w:ascii="Times New Roman" w:hAnsi="Times New Roman"/>
              </w:rPr>
              <w:t>23</w:t>
            </w:r>
          </w:p>
        </w:tc>
        <w:tc>
          <w:tcPr>
            <w:tcW w:w="851" w:type="dxa"/>
          </w:tcPr>
          <w:p w:rsidR="003777D2" w:rsidRPr="00412C4B" w:rsidRDefault="003777D2" w:rsidP="00361196">
            <w:pPr>
              <w:jc w:val="center"/>
              <w:rPr>
                <w:rFonts w:ascii="Times New Roman" w:hAnsi="Times New Roman"/>
              </w:rPr>
            </w:pPr>
            <w:r w:rsidRPr="00412C4B">
              <w:rPr>
                <w:rFonts w:ascii="Times New Roman" w:hAnsi="Times New Roman"/>
              </w:rPr>
              <w:t>14</w:t>
            </w:r>
          </w:p>
        </w:tc>
        <w:tc>
          <w:tcPr>
            <w:tcW w:w="1070" w:type="dxa"/>
          </w:tcPr>
          <w:p w:rsidR="003777D2" w:rsidRPr="00412C4B" w:rsidRDefault="003777D2" w:rsidP="00361196">
            <w:pPr>
              <w:jc w:val="center"/>
              <w:rPr>
                <w:rFonts w:ascii="Times New Roman" w:hAnsi="Times New Roman"/>
              </w:rPr>
            </w:pPr>
            <w:r w:rsidRPr="00412C4B">
              <w:rPr>
                <w:rFonts w:ascii="Times New Roman" w:hAnsi="Times New Roman"/>
              </w:rPr>
              <w:t>11</w:t>
            </w:r>
          </w:p>
        </w:tc>
      </w:tr>
      <w:tr w:rsidR="003777D2" w:rsidTr="00811DF2">
        <w:trPr>
          <w:trHeight w:val="471"/>
        </w:trPr>
        <w:tc>
          <w:tcPr>
            <w:tcW w:w="1145" w:type="dxa"/>
          </w:tcPr>
          <w:p w:rsidR="003777D2" w:rsidRPr="00350A22" w:rsidRDefault="003777D2" w:rsidP="00171754">
            <w:pPr>
              <w:pStyle w:val="ListParagraph"/>
              <w:numPr>
                <w:ilvl w:val="0"/>
                <w:numId w:val="22"/>
              </w:numPr>
              <w:rPr>
                <w:rFonts w:ascii="Times New Roman" w:hAnsi="Times New Roman"/>
              </w:rPr>
            </w:pPr>
          </w:p>
        </w:tc>
        <w:tc>
          <w:tcPr>
            <w:tcW w:w="4224" w:type="dxa"/>
            <w:gridSpan w:val="2"/>
          </w:tcPr>
          <w:p w:rsidR="003777D2" w:rsidRPr="00412C4B" w:rsidRDefault="003777D2" w:rsidP="00171754">
            <w:pPr>
              <w:pStyle w:val="ListParagraph"/>
              <w:numPr>
                <w:ilvl w:val="0"/>
                <w:numId w:val="23"/>
              </w:numPr>
              <w:rPr>
                <w:rFonts w:ascii="Times New Roman" w:hAnsi="Times New Roman"/>
              </w:rPr>
            </w:pPr>
            <w:r w:rsidRPr="00412C4B">
              <w:rPr>
                <w:rFonts w:ascii="Times New Roman" w:hAnsi="Times New Roman"/>
              </w:rPr>
              <w:t xml:space="preserve">1000 </w:t>
            </w:r>
            <w:proofErr w:type="spellStart"/>
            <w:r w:rsidRPr="00412C4B">
              <w:rPr>
                <w:rFonts w:ascii="Times New Roman" w:hAnsi="Times New Roman"/>
              </w:rPr>
              <w:t>ft</w:t>
            </w:r>
            <w:proofErr w:type="spellEnd"/>
            <w:r w:rsidRPr="00412C4B">
              <w:rPr>
                <w:rFonts w:ascii="Times New Roman" w:hAnsi="Times New Roman"/>
              </w:rPr>
              <w:t xml:space="preserve"> Cat6  Ethernet cable </w:t>
            </w:r>
          </w:p>
        </w:tc>
        <w:tc>
          <w:tcPr>
            <w:tcW w:w="1149" w:type="dxa"/>
          </w:tcPr>
          <w:p w:rsidR="003777D2" w:rsidRPr="00412C4B" w:rsidRDefault="003777D2" w:rsidP="00361196">
            <w:pPr>
              <w:jc w:val="center"/>
              <w:rPr>
                <w:rFonts w:ascii="Times New Roman" w:hAnsi="Times New Roman"/>
              </w:rPr>
            </w:pPr>
            <w:r w:rsidRPr="00412C4B">
              <w:rPr>
                <w:rFonts w:ascii="Times New Roman" w:hAnsi="Times New Roman"/>
              </w:rPr>
              <w:t>4</w:t>
            </w:r>
          </w:p>
        </w:tc>
        <w:tc>
          <w:tcPr>
            <w:tcW w:w="1137" w:type="dxa"/>
          </w:tcPr>
          <w:p w:rsidR="003777D2" w:rsidRPr="00412C4B" w:rsidRDefault="003777D2" w:rsidP="00361196">
            <w:pPr>
              <w:jc w:val="center"/>
              <w:rPr>
                <w:rFonts w:ascii="Times New Roman" w:hAnsi="Times New Roman"/>
              </w:rPr>
            </w:pPr>
            <w:r w:rsidRPr="00412C4B">
              <w:rPr>
                <w:rFonts w:ascii="Times New Roman" w:hAnsi="Times New Roman"/>
              </w:rPr>
              <w:t>2</w:t>
            </w:r>
          </w:p>
        </w:tc>
        <w:tc>
          <w:tcPr>
            <w:tcW w:w="851" w:type="dxa"/>
          </w:tcPr>
          <w:p w:rsidR="003777D2" w:rsidRPr="00412C4B" w:rsidRDefault="003777D2" w:rsidP="00361196">
            <w:pPr>
              <w:jc w:val="center"/>
              <w:rPr>
                <w:rFonts w:ascii="Times New Roman" w:hAnsi="Times New Roman"/>
              </w:rPr>
            </w:pPr>
            <w:r w:rsidRPr="00412C4B">
              <w:rPr>
                <w:rFonts w:ascii="Times New Roman" w:hAnsi="Times New Roman"/>
              </w:rPr>
              <w:t>1</w:t>
            </w:r>
          </w:p>
        </w:tc>
        <w:tc>
          <w:tcPr>
            <w:tcW w:w="1070" w:type="dxa"/>
          </w:tcPr>
          <w:p w:rsidR="003777D2" w:rsidRPr="00412C4B" w:rsidRDefault="003777D2" w:rsidP="00361196">
            <w:pPr>
              <w:jc w:val="center"/>
              <w:rPr>
                <w:rFonts w:ascii="Times New Roman" w:hAnsi="Times New Roman"/>
              </w:rPr>
            </w:pPr>
            <w:r w:rsidRPr="00412C4B">
              <w:rPr>
                <w:rFonts w:ascii="Times New Roman" w:hAnsi="Times New Roman"/>
              </w:rPr>
              <w:t>1</w:t>
            </w:r>
          </w:p>
        </w:tc>
      </w:tr>
      <w:tr w:rsidR="003777D2" w:rsidTr="00811DF2">
        <w:trPr>
          <w:trHeight w:val="471"/>
        </w:trPr>
        <w:tc>
          <w:tcPr>
            <w:tcW w:w="1145" w:type="dxa"/>
          </w:tcPr>
          <w:p w:rsidR="003777D2" w:rsidRPr="00D73E24" w:rsidRDefault="003777D2" w:rsidP="00171754">
            <w:pPr>
              <w:pStyle w:val="Heading1"/>
              <w:numPr>
                <w:ilvl w:val="0"/>
                <w:numId w:val="22"/>
              </w:numPr>
              <w:shd w:val="clear" w:color="auto" w:fill="FFFFFF"/>
              <w:spacing w:before="0" w:after="0"/>
              <w:outlineLvl w:val="0"/>
              <w:rPr>
                <w:rFonts w:ascii="Times New Roman" w:hAnsi="Times New Roman"/>
                <w:b w:val="0"/>
                <w:color w:val="333333"/>
                <w:sz w:val="22"/>
                <w:szCs w:val="22"/>
                <w:lang w:val="en-GB"/>
              </w:rPr>
            </w:pPr>
          </w:p>
        </w:tc>
        <w:tc>
          <w:tcPr>
            <w:tcW w:w="4224" w:type="dxa"/>
            <w:gridSpan w:val="2"/>
          </w:tcPr>
          <w:p w:rsidR="003777D2" w:rsidRPr="00412C4B" w:rsidRDefault="003777D2" w:rsidP="00171754">
            <w:pPr>
              <w:pStyle w:val="Heading1"/>
              <w:numPr>
                <w:ilvl w:val="0"/>
                <w:numId w:val="23"/>
              </w:numPr>
              <w:shd w:val="clear" w:color="auto" w:fill="FFFFFF"/>
              <w:spacing w:before="0" w:after="0"/>
              <w:outlineLvl w:val="0"/>
              <w:rPr>
                <w:rFonts w:ascii="Times New Roman" w:hAnsi="Times New Roman"/>
                <w:b w:val="0"/>
                <w:sz w:val="22"/>
                <w:szCs w:val="22"/>
                <w:lang w:val="en-GB"/>
              </w:rPr>
            </w:pPr>
            <w:r w:rsidRPr="00412C4B">
              <w:rPr>
                <w:rFonts w:ascii="Times New Roman" w:hAnsi="Times New Roman"/>
                <w:b w:val="0"/>
                <w:sz w:val="22"/>
                <w:szCs w:val="22"/>
                <w:lang w:val="en-GB"/>
              </w:rPr>
              <w:t>Cat6 RJ45 data plug</w:t>
            </w:r>
          </w:p>
        </w:tc>
        <w:tc>
          <w:tcPr>
            <w:tcW w:w="1149" w:type="dxa"/>
          </w:tcPr>
          <w:p w:rsidR="003777D2" w:rsidRPr="00412C4B" w:rsidRDefault="003624DC" w:rsidP="00D73E24">
            <w:pPr>
              <w:jc w:val="center"/>
              <w:rPr>
                <w:rFonts w:ascii="Times New Roman" w:hAnsi="Times New Roman"/>
              </w:rPr>
            </w:pPr>
            <w:r w:rsidRPr="00412C4B">
              <w:rPr>
                <w:rFonts w:ascii="Times New Roman" w:hAnsi="Times New Roman"/>
              </w:rPr>
              <w:t>10</w:t>
            </w:r>
            <w:r w:rsidR="003777D2" w:rsidRPr="00412C4B">
              <w:rPr>
                <w:rFonts w:ascii="Times New Roman" w:hAnsi="Times New Roman"/>
              </w:rPr>
              <w:t xml:space="preserve">  boxe</w:t>
            </w:r>
            <w:r w:rsidR="00D73E24" w:rsidRPr="00412C4B">
              <w:rPr>
                <w:rFonts w:ascii="Times New Roman" w:hAnsi="Times New Roman"/>
              </w:rPr>
              <w:t>s</w:t>
            </w:r>
          </w:p>
          <w:p w:rsidR="00D73E24" w:rsidRPr="00412C4B" w:rsidRDefault="00D73E24" w:rsidP="00D73E24">
            <w:pPr>
              <w:jc w:val="center"/>
              <w:rPr>
                <w:rFonts w:ascii="Times New Roman" w:hAnsi="Times New Roman"/>
              </w:rPr>
            </w:pPr>
          </w:p>
        </w:tc>
        <w:tc>
          <w:tcPr>
            <w:tcW w:w="1137" w:type="dxa"/>
          </w:tcPr>
          <w:p w:rsidR="003777D2" w:rsidRPr="00412C4B" w:rsidRDefault="003624DC" w:rsidP="00D73E24">
            <w:pPr>
              <w:jc w:val="center"/>
              <w:rPr>
                <w:rFonts w:ascii="Times New Roman" w:hAnsi="Times New Roman"/>
              </w:rPr>
            </w:pPr>
            <w:r w:rsidRPr="00412C4B">
              <w:rPr>
                <w:rFonts w:ascii="Times New Roman" w:hAnsi="Times New Roman"/>
              </w:rPr>
              <w:t xml:space="preserve">5 </w:t>
            </w:r>
            <w:r w:rsidR="003777D2" w:rsidRPr="00412C4B">
              <w:rPr>
                <w:rFonts w:ascii="Times New Roman" w:hAnsi="Times New Roman"/>
              </w:rPr>
              <w:t xml:space="preserve"> boxe</w:t>
            </w:r>
            <w:r w:rsidR="00D73E24" w:rsidRPr="00412C4B">
              <w:rPr>
                <w:rFonts w:ascii="Times New Roman" w:hAnsi="Times New Roman"/>
              </w:rPr>
              <w:t>s</w:t>
            </w:r>
          </w:p>
        </w:tc>
        <w:tc>
          <w:tcPr>
            <w:tcW w:w="851" w:type="dxa"/>
          </w:tcPr>
          <w:p w:rsidR="003777D2" w:rsidRPr="00412C4B" w:rsidRDefault="003777D2" w:rsidP="00361196">
            <w:pPr>
              <w:jc w:val="center"/>
              <w:rPr>
                <w:rFonts w:ascii="Times New Roman" w:hAnsi="Times New Roman"/>
              </w:rPr>
            </w:pPr>
            <w:r w:rsidRPr="00412C4B">
              <w:rPr>
                <w:rFonts w:ascii="Times New Roman" w:hAnsi="Times New Roman"/>
              </w:rPr>
              <w:t>3boxes</w:t>
            </w:r>
          </w:p>
        </w:tc>
        <w:tc>
          <w:tcPr>
            <w:tcW w:w="1070" w:type="dxa"/>
          </w:tcPr>
          <w:p w:rsidR="003777D2" w:rsidRPr="00412C4B" w:rsidRDefault="003777D2" w:rsidP="00D73E24">
            <w:pPr>
              <w:jc w:val="center"/>
              <w:rPr>
                <w:rFonts w:ascii="Times New Roman" w:hAnsi="Times New Roman"/>
              </w:rPr>
            </w:pPr>
            <w:r w:rsidRPr="00412C4B">
              <w:rPr>
                <w:rFonts w:ascii="Times New Roman" w:hAnsi="Times New Roman"/>
              </w:rPr>
              <w:t>2 boxe</w:t>
            </w:r>
            <w:r w:rsidR="00D73E24" w:rsidRPr="00412C4B">
              <w:rPr>
                <w:rFonts w:ascii="Times New Roman" w:hAnsi="Times New Roman"/>
              </w:rPr>
              <w:t>s</w:t>
            </w:r>
          </w:p>
        </w:tc>
      </w:tr>
      <w:tr w:rsidR="003777D2" w:rsidTr="00811DF2">
        <w:trPr>
          <w:trHeight w:val="471"/>
        </w:trPr>
        <w:tc>
          <w:tcPr>
            <w:tcW w:w="1145" w:type="dxa"/>
          </w:tcPr>
          <w:p w:rsidR="003777D2" w:rsidRPr="00350A22" w:rsidRDefault="003777D2" w:rsidP="00171754">
            <w:pPr>
              <w:pStyle w:val="ListParagraph"/>
              <w:numPr>
                <w:ilvl w:val="0"/>
                <w:numId w:val="22"/>
              </w:numPr>
              <w:rPr>
                <w:rFonts w:ascii="Times New Roman" w:hAnsi="Times New Roman"/>
              </w:rPr>
            </w:pPr>
          </w:p>
        </w:tc>
        <w:tc>
          <w:tcPr>
            <w:tcW w:w="4224" w:type="dxa"/>
            <w:gridSpan w:val="2"/>
          </w:tcPr>
          <w:p w:rsidR="003777D2" w:rsidRPr="00412C4B" w:rsidRDefault="003777D2" w:rsidP="00171754">
            <w:pPr>
              <w:pStyle w:val="ListParagraph"/>
              <w:numPr>
                <w:ilvl w:val="0"/>
                <w:numId w:val="23"/>
              </w:numPr>
              <w:rPr>
                <w:rFonts w:ascii="Times New Roman" w:hAnsi="Times New Roman"/>
              </w:rPr>
            </w:pPr>
            <w:r w:rsidRPr="00412C4B">
              <w:rPr>
                <w:rFonts w:ascii="Times New Roman" w:hAnsi="Times New Roman"/>
              </w:rPr>
              <w:t>3u Cabinet</w:t>
            </w:r>
          </w:p>
        </w:tc>
        <w:tc>
          <w:tcPr>
            <w:tcW w:w="1149" w:type="dxa"/>
          </w:tcPr>
          <w:p w:rsidR="003777D2" w:rsidRPr="00412C4B" w:rsidRDefault="003777D2" w:rsidP="00361196">
            <w:pPr>
              <w:jc w:val="center"/>
              <w:rPr>
                <w:rFonts w:ascii="Times New Roman" w:hAnsi="Times New Roman"/>
              </w:rPr>
            </w:pPr>
            <w:r w:rsidRPr="00412C4B">
              <w:rPr>
                <w:rFonts w:ascii="Times New Roman" w:hAnsi="Times New Roman"/>
              </w:rPr>
              <w:t>1</w:t>
            </w:r>
          </w:p>
        </w:tc>
        <w:tc>
          <w:tcPr>
            <w:tcW w:w="1137" w:type="dxa"/>
          </w:tcPr>
          <w:p w:rsidR="003777D2" w:rsidRPr="00412C4B" w:rsidRDefault="003777D2" w:rsidP="00361196">
            <w:pPr>
              <w:jc w:val="center"/>
              <w:rPr>
                <w:rFonts w:ascii="Times New Roman" w:hAnsi="Times New Roman"/>
              </w:rPr>
            </w:pPr>
            <w:r w:rsidRPr="00412C4B">
              <w:rPr>
                <w:rFonts w:ascii="Times New Roman" w:hAnsi="Times New Roman"/>
              </w:rPr>
              <w:t>1</w:t>
            </w:r>
          </w:p>
        </w:tc>
        <w:tc>
          <w:tcPr>
            <w:tcW w:w="851" w:type="dxa"/>
          </w:tcPr>
          <w:p w:rsidR="003777D2" w:rsidRPr="00412C4B" w:rsidRDefault="00D73E24" w:rsidP="00361196">
            <w:pPr>
              <w:jc w:val="center"/>
              <w:rPr>
                <w:rFonts w:ascii="Times New Roman" w:hAnsi="Times New Roman"/>
              </w:rPr>
            </w:pPr>
            <w:r w:rsidRPr="00412C4B">
              <w:rPr>
                <w:rFonts w:ascii="Times New Roman" w:hAnsi="Times New Roman"/>
              </w:rPr>
              <w:t>-</w:t>
            </w:r>
          </w:p>
        </w:tc>
        <w:tc>
          <w:tcPr>
            <w:tcW w:w="1070" w:type="dxa"/>
          </w:tcPr>
          <w:p w:rsidR="003777D2" w:rsidRPr="00412C4B" w:rsidRDefault="00D73E24" w:rsidP="00361196">
            <w:pPr>
              <w:jc w:val="center"/>
              <w:rPr>
                <w:rFonts w:ascii="Times New Roman" w:hAnsi="Times New Roman"/>
              </w:rPr>
            </w:pPr>
            <w:r w:rsidRPr="00412C4B">
              <w:rPr>
                <w:rFonts w:ascii="Times New Roman" w:hAnsi="Times New Roman"/>
              </w:rPr>
              <w:t>-</w:t>
            </w:r>
          </w:p>
        </w:tc>
      </w:tr>
      <w:tr w:rsidR="003777D2" w:rsidTr="00811DF2">
        <w:trPr>
          <w:trHeight w:val="471"/>
        </w:trPr>
        <w:tc>
          <w:tcPr>
            <w:tcW w:w="1145" w:type="dxa"/>
          </w:tcPr>
          <w:p w:rsidR="003777D2" w:rsidRDefault="003777D2" w:rsidP="00171754">
            <w:pPr>
              <w:pStyle w:val="ListParagraph"/>
              <w:numPr>
                <w:ilvl w:val="0"/>
                <w:numId w:val="22"/>
              </w:numPr>
              <w:rPr>
                <w:rFonts w:ascii="Times New Roman" w:hAnsi="Times New Roman"/>
              </w:rPr>
            </w:pPr>
          </w:p>
        </w:tc>
        <w:tc>
          <w:tcPr>
            <w:tcW w:w="4224" w:type="dxa"/>
            <w:gridSpan w:val="2"/>
          </w:tcPr>
          <w:p w:rsidR="003777D2" w:rsidRPr="00350A22" w:rsidRDefault="003777D2" w:rsidP="00171754">
            <w:pPr>
              <w:pStyle w:val="ListParagraph"/>
              <w:numPr>
                <w:ilvl w:val="0"/>
                <w:numId w:val="23"/>
              </w:numPr>
              <w:rPr>
                <w:rFonts w:ascii="Times New Roman" w:hAnsi="Times New Roman"/>
              </w:rPr>
            </w:pPr>
            <w:r>
              <w:rPr>
                <w:rFonts w:ascii="Times New Roman" w:hAnsi="Times New Roman"/>
              </w:rPr>
              <w:t>5u Cabinet</w:t>
            </w:r>
          </w:p>
        </w:tc>
        <w:tc>
          <w:tcPr>
            <w:tcW w:w="1149" w:type="dxa"/>
          </w:tcPr>
          <w:p w:rsidR="003777D2" w:rsidRPr="00412C4B" w:rsidRDefault="00A66A3F" w:rsidP="00361196">
            <w:pPr>
              <w:jc w:val="center"/>
              <w:rPr>
                <w:rFonts w:ascii="Times New Roman" w:hAnsi="Times New Roman"/>
              </w:rPr>
            </w:pPr>
            <w:r>
              <w:rPr>
                <w:rFonts w:ascii="Times New Roman" w:hAnsi="Times New Roman"/>
              </w:rPr>
              <w:t>1</w:t>
            </w:r>
          </w:p>
        </w:tc>
        <w:tc>
          <w:tcPr>
            <w:tcW w:w="1137" w:type="dxa"/>
          </w:tcPr>
          <w:p w:rsidR="003777D2" w:rsidRPr="00412C4B" w:rsidRDefault="00A66A3F" w:rsidP="00D73E24">
            <w:pPr>
              <w:jc w:val="center"/>
              <w:rPr>
                <w:rFonts w:ascii="Times New Roman" w:hAnsi="Times New Roman"/>
              </w:rPr>
            </w:pPr>
            <w:r>
              <w:rPr>
                <w:rFonts w:ascii="Times New Roman" w:hAnsi="Times New Roman"/>
              </w:rPr>
              <w:t>-</w:t>
            </w:r>
          </w:p>
        </w:tc>
        <w:tc>
          <w:tcPr>
            <w:tcW w:w="851" w:type="dxa"/>
          </w:tcPr>
          <w:p w:rsidR="003777D2" w:rsidRPr="00412C4B" w:rsidRDefault="00D73E24" w:rsidP="00361196">
            <w:pPr>
              <w:jc w:val="center"/>
              <w:rPr>
                <w:rFonts w:ascii="Times New Roman" w:hAnsi="Times New Roman"/>
              </w:rPr>
            </w:pPr>
            <w:r w:rsidRPr="00412C4B">
              <w:rPr>
                <w:rFonts w:ascii="Times New Roman" w:hAnsi="Times New Roman"/>
              </w:rPr>
              <w:t>-</w:t>
            </w:r>
          </w:p>
        </w:tc>
        <w:tc>
          <w:tcPr>
            <w:tcW w:w="1070" w:type="dxa"/>
          </w:tcPr>
          <w:p w:rsidR="003777D2" w:rsidRDefault="00DC3AB1" w:rsidP="00DC3AB1">
            <w:pPr>
              <w:jc w:val="center"/>
              <w:rPr>
                <w:rFonts w:ascii="Times New Roman" w:hAnsi="Times New Roman"/>
              </w:rPr>
            </w:pPr>
            <w:r>
              <w:rPr>
                <w:rFonts w:ascii="Times New Roman" w:hAnsi="Times New Roman"/>
              </w:rPr>
              <w:t>1</w:t>
            </w:r>
          </w:p>
        </w:tc>
      </w:tr>
      <w:tr w:rsidR="003777D2" w:rsidTr="00811DF2">
        <w:trPr>
          <w:trHeight w:val="471"/>
        </w:trPr>
        <w:tc>
          <w:tcPr>
            <w:tcW w:w="1145" w:type="dxa"/>
          </w:tcPr>
          <w:p w:rsidR="003777D2" w:rsidRDefault="003777D2" w:rsidP="00171754">
            <w:pPr>
              <w:pStyle w:val="ListParagraph"/>
              <w:numPr>
                <w:ilvl w:val="0"/>
                <w:numId w:val="22"/>
              </w:numPr>
              <w:rPr>
                <w:rFonts w:ascii="Times New Roman" w:hAnsi="Times New Roman"/>
              </w:rPr>
            </w:pPr>
          </w:p>
        </w:tc>
        <w:tc>
          <w:tcPr>
            <w:tcW w:w="4224" w:type="dxa"/>
            <w:gridSpan w:val="2"/>
          </w:tcPr>
          <w:p w:rsidR="003777D2" w:rsidRDefault="00DC3AB1" w:rsidP="00171754">
            <w:pPr>
              <w:pStyle w:val="ListParagraph"/>
              <w:numPr>
                <w:ilvl w:val="0"/>
                <w:numId w:val="23"/>
              </w:numPr>
              <w:rPr>
                <w:rFonts w:ascii="Times New Roman" w:hAnsi="Times New Roman"/>
              </w:rPr>
            </w:pPr>
            <w:r>
              <w:rPr>
                <w:rFonts w:ascii="Times New Roman" w:hAnsi="Times New Roman"/>
              </w:rPr>
              <w:t>4</w:t>
            </w:r>
            <w:r w:rsidR="003777D2">
              <w:rPr>
                <w:rFonts w:ascii="Times New Roman" w:hAnsi="Times New Roman"/>
              </w:rPr>
              <w:t>u Cabinet</w:t>
            </w:r>
            <w:r w:rsidR="002827DB">
              <w:rPr>
                <w:rFonts w:ascii="Times New Roman" w:hAnsi="Times New Roman"/>
              </w:rPr>
              <w:t xml:space="preserve"> </w:t>
            </w:r>
          </w:p>
        </w:tc>
        <w:tc>
          <w:tcPr>
            <w:tcW w:w="1149" w:type="dxa"/>
          </w:tcPr>
          <w:p w:rsidR="003777D2" w:rsidRPr="00412C4B" w:rsidRDefault="003777D2" w:rsidP="00361196">
            <w:pPr>
              <w:jc w:val="center"/>
              <w:rPr>
                <w:rFonts w:ascii="Times New Roman" w:hAnsi="Times New Roman"/>
              </w:rPr>
            </w:pPr>
            <w:r w:rsidRPr="00412C4B">
              <w:rPr>
                <w:rFonts w:ascii="Times New Roman" w:hAnsi="Times New Roman"/>
              </w:rPr>
              <w:t>1</w:t>
            </w:r>
          </w:p>
        </w:tc>
        <w:tc>
          <w:tcPr>
            <w:tcW w:w="1137" w:type="dxa"/>
          </w:tcPr>
          <w:p w:rsidR="003777D2" w:rsidRPr="00412C4B" w:rsidRDefault="00A66A3F" w:rsidP="00B23E47">
            <w:pPr>
              <w:jc w:val="center"/>
              <w:rPr>
                <w:rFonts w:ascii="Times New Roman" w:hAnsi="Times New Roman"/>
              </w:rPr>
            </w:pPr>
            <w:r>
              <w:rPr>
                <w:rFonts w:ascii="Times New Roman" w:hAnsi="Times New Roman"/>
              </w:rPr>
              <w:t>-</w:t>
            </w:r>
            <w:r w:rsidR="002827DB" w:rsidRPr="00412C4B">
              <w:rPr>
                <w:rFonts w:ascii="Times New Roman" w:hAnsi="Times New Roman"/>
              </w:rPr>
              <w:t xml:space="preserve"> </w:t>
            </w:r>
          </w:p>
        </w:tc>
        <w:tc>
          <w:tcPr>
            <w:tcW w:w="851" w:type="dxa"/>
          </w:tcPr>
          <w:p w:rsidR="003777D2" w:rsidRPr="00412C4B" w:rsidRDefault="00B23E47" w:rsidP="00361196">
            <w:pPr>
              <w:jc w:val="center"/>
              <w:rPr>
                <w:rFonts w:ascii="Times New Roman" w:hAnsi="Times New Roman"/>
              </w:rPr>
            </w:pPr>
            <w:r w:rsidRPr="00412C4B">
              <w:rPr>
                <w:rFonts w:ascii="Times New Roman" w:hAnsi="Times New Roman"/>
              </w:rPr>
              <w:t>-</w:t>
            </w:r>
          </w:p>
        </w:tc>
        <w:tc>
          <w:tcPr>
            <w:tcW w:w="1070" w:type="dxa"/>
          </w:tcPr>
          <w:p w:rsidR="003777D2" w:rsidRDefault="00A66A3F" w:rsidP="00361196">
            <w:pPr>
              <w:jc w:val="center"/>
              <w:rPr>
                <w:rFonts w:ascii="Times New Roman" w:hAnsi="Times New Roman"/>
              </w:rPr>
            </w:pPr>
            <w:r>
              <w:rPr>
                <w:rFonts w:ascii="Times New Roman" w:hAnsi="Times New Roman"/>
              </w:rPr>
              <w:t>1</w:t>
            </w:r>
          </w:p>
        </w:tc>
      </w:tr>
      <w:tr w:rsidR="00A66A3F" w:rsidTr="00811DF2">
        <w:trPr>
          <w:trHeight w:val="471"/>
        </w:trPr>
        <w:tc>
          <w:tcPr>
            <w:tcW w:w="1145" w:type="dxa"/>
          </w:tcPr>
          <w:p w:rsidR="00A66A3F" w:rsidRDefault="00A66A3F" w:rsidP="00171754">
            <w:pPr>
              <w:pStyle w:val="ListParagraph"/>
              <w:numPr>
                <w:ilvl w:val="0"/>
                <w:numId w:val="22"/>
              </w:numPr>
              <w:rPr>
                <w:rFonts w:ascii="Times New Roman" w:hAnsi="Times New Roman"/>
              </w:rPr>
            </w:pPr>
          </w:p>
        </w:tc>
        <w:tc>
          <w:tcPr>
            <w:tcW w:w="4224" w:type="dxa"/>
            <w:gridSpan w:val="2"/>
          </w:tcPr>
          <w:p w:rsidR="00A66A3F" w:rsidRDefault="00A66A3F" w:rsidP="00171754">
            <w:pPr>
              <w:pStyle w:val="ListParagraph"/>
              <w:numPr>
                <w:ilvl w:val="0"/>
                <w:numId w:val="23"/>
              </w:numPr>
              <w:rPr>
                <w:rFonts w:ascii="Times New Roman" w:hAnsi="Times New Roman"/>
              </w:rPr>
            </w:pPr>
            <w:r>
              <w:rPr>
                <w:rFonts w:ascii="Times New Roman" w:hAnsi="Times New Roman"/>
              </w:rPr>
              <w:t>8u Cabinet</w:t>
            </w:r>
          </w:p>
        </w:tc>
        <w:tc>
          <w:tcPr>
            <w:tcW w:w="1149" w:type="dxa"/>
          </w:tcPr>
          <w:p w:rsidR="00A66A3F" w:rsidRPr="00412C4B" w:rsidRDefault="00A66A3F" w:rsidP="00361196">
            <w:pPr>
              <w:jc w:val="center"/>
              <w:rPr>
                <w:rFonts w:ascii="Times New Roman" w:hAnsi="Times New Roman"/>
              </w:rPr>
            </w:pPr>
            <w:r>
              <w:rPr>
                <w:rFonts w:ascii="Times New Roman" w:hAnsi="Times New Roman"/>
              </w:rPr>
              <w:t>1</w:t>
            </w:r>
          </w:p>
        </w:tc>
        <w:tc>
          <w:tcPr>
            <w:tcW w:w="1137" w:type="dxa"/>
          </w:tcPr>
          <w:p w:rsidR="00A66A3F" w:rsidRDefault="00A66A3F" w:rsidP="00B23E47">
            <w:pPr>
              <w:jc w:val="center"/>
              <w:rPr>
                <w:rFonts w:ascii="Times New Roman" w:hAnsi="Times New Roman"/>
              </w:rPr>
            </w:pPr>
            <w:r>
              <w:rPr>
                <w:rFonts w:ascii="Times New Roman" w:hAnsi="Times New Roman"/>
              </w:rPr>
              <w:t>1</w:t>
            </w:r>
          </w:p>
        </w:tc>
        <w:tc>
          <w:tcPr>
            <w:tcW w:w="851" w:type="dxa"/>
          </w:tcPr>
          <w:p w:rsidR="00A66A3F" w:rsidRPr="00412C4B" w:rsidRDefault="00A66A3F" w:rsidP="00361196">
            <w:pPr>
              <w:jc w:val="center"/>
              <w:rPr>
                <w:rFonts w:ascii="Times New Roman" w:hAnsi="Times New Roman"/>
              </w:rPr>
            </w:pPr>
            <w:r>
              <w:rPr>
                <w:rFonts w:ascii="Times New Roman" w:hAnsi="Times New Roman"/>
              </w:rPr>
              <w:t>-</w:t>
            </w:r>
          </w:p>
        </w:tc>
        <w:tc>
          <w:tcPr>
            <w:tcW w:w="1070" w:type="dxa"/>
          </w:tcPr>
          <w:p w:rsidR="00A66A3F" w:rsidRDefault="00A66A3F" w:rsidP="00361196">
            <w:pPr>
              <w:jc w:val="center"/>
              <w:rPr>
                <w:rFonts w:ascii="Times New Roman" w:hAnsi="Times New Roman"/>
              </w:rPr>
            </w:pPr>
            <w:r>
              <w:rPr>
                <w:rFonts w:ascii="Times New Roman" w:hAnsi="Times New Roman"/>
              </w:rPr>
              <w:t>-</w:t>
            </w:r>
          </w:p>
        </w:tc>
      </w:tr>
      <w:tr w:rsidR="003777D2" w:rsidTr="00811DF2">
        <w:trPr>
          <w:trHeight w:val="458"/>
        </w:trPr>
        <w:tc>
          <w:tcPr>
            <w:tcW w:w="1145" w:type="dxa"/>
          </w:tcPr>
          <w:p w:rsidR="003777D2" w:rsidRPr="00A6706E" w:rsidRDefault="003777D2" w:rsidP="00361196">
            <w:pPr>
              <w:jc w:val="center"/>
              <w:rPr>
                <w:rFonts w:ascii="Times New Roman" w:hAnsi="Times New Roman"/>
              </w:rPr>
            </w:pPr>
            <w:r>
              <w:rPr>
                <w:rFonts w:ascii="Times New Roman" w:hAnsi="Times New Roman"/>
              </w:rPr>
              <w:t xml:space="preserve">2.4     </w:t>
            </w:r>
          </w:p>
        </w:tc>
        <w:tc>
          <w:tcPr>
            <w:tcW w:w="4224" w:type="dxa"/>
            <w:gridSpan w:val="2"/>
          </w:tcPr>
          <w:p w:rsidR="003777D2" w:rsidRPr="00A6706E" w:rsidRDefault="003777D2" w:rsidP="00361196">
            <w:pPr>
              <w:ind w:left="470" w:hanging="470"/>
              <w:rPr>
                <w:rFonts w:ascii="Times New Roman" w:hAnsi="Times New Roman"/>
              </w:rPr>
            </w:pPr>
            <w:r w:rsidRPr="00A6706E">
              <w:rPr>
                <w:rFonts w:ascii="Times New Roman" w:hAnsi="Times New Roman"/>
              </w:rPr>
              <w:t>Monitoring Tools, maps, charts and dashboards, patch management software</w:t>
            </w:r>
          </w:p>
        </w:tc>
        <w:tc>
          <w:tcPr>
            <w:tcW w:w="1149" w:type="dxa"/>
          </w:tcPr>
          <w:p w:rsidR="003777D2" w:rsidRPr="00D73E24" w:rsidRDefault="003777D2" w:rsidP="00361196">
            <w:pPr>
              <w:jc w:val="center"/>
              <w:rPr>
                <w:rFonts w:ascii="Times New Roman" w:hAnsi="Times New Roman"/>
              </w:rPr>
            </w:pPr>
            <w:r w:rsidRPr="00D73E24">
              <w:rPr>
                <w:rFonts w:ascii="Times New Roman" w:hAnsi="Times New Roman"/>
              </w:rPr>
              <w:t>1</w:t>
            </w:r>
          </w:p>
        </w:tc>
        <w:tc>
          <w:tcPr>
            <w:tcW w:w="1137" w:type="dxa"/>
          </w:tcPr>
          <w:p w:rsidR="003777D2" w:rsidRPr="00D73E24" w:rsidRDefault="003777D2" w:rsidP="00361196">
            <w:pPr>
              <w:jc w:val="center"/>
              <w:rPr>
                <w:rFonts w:ascii="Times New Roman" w:hAnsi="Times New Roman"/>
              </w:rPr>
            </w:pPr>
            <w:r w:rsidRPr="00D73E24">
              <w:rPr>
                <w:rFonts w:ascii="Times New Roman" w:hAnsi="Times New Roman"/>
              </w:rPr>
              <w:t>1</w:t>
            </w:r>
          </w:p>
        </w:tc>
        <w:tc>
          <w:tcPr>
            <w:tcW w:w="851" w:type="dxa"/>
          </w:tcPr>
          <w:p w:rsidR="003777D2" w:rsidRDefault="003777D2" w:rsidP="00361196">
            <w:pPr>
              <w:jc w:val="center"/>
            </w:pPr>
            <w:r>
              <w:t>-</w:t>
            </w:r>
          </w:p>
        </w:tc>
        <w:tc>
          <w:tcPr>
            <w:tcW w:w="1070" w:type="dxa"/>
          </w:tcPr>
          <w:p w:rsidR="003777D2" w:rsidRDefault="003777D2" w:rsidP="00361196">
            <w:pPr>
              <w:jc w:val="center"/>
            </w:pPr>
            <w:r>
              <w:t>-</w:t>
            </w:r>
          </w:p>
        </w:tc>
      </w:tr>
      <w:tr w:rsidR="003777D2" w:rsidTr="00811DF2">
        <w:trPr>
          <w:trHeight w:val="471"/>
        </w:trPr>
        <w:tc>
          <w:tcPr>
            <w:tcW w:w="1145" w:type="dxa"/>
          </w:tcPr>
          <w:p w:rsidR="003777D2" w:rsidRDefault="003777D2" w:rsidP="00171754">
            <w:pPr>
              <w:pStyle w:val="ListParagraph"/>
              <w:numPr>
                <w:ilvl w:val="0"/>
                <w:numId w:val="15"/>
              </w:numPr>
              <w:rPr>
                <w:rFonts w:ascii="Times New Roman" w:hAnsi="Times New Roman"/>
                <w:sz w:val="20"/>
                <w:szCs w:val="20"/>
              </w:rPr>
            </w:pPr>
          </w:p>
        </w:tc>
        <w:tc>
          <w:tcPr>
            <w:tcW w:w="4224" w:type="dxa"/>
            <w:gridSpan w:val="2"/>
          </w:tcPr>
          <w:p w:rsidR="003777D2" w:rsidRPr="00A6706E" w:rsidRDefault="003777D2" w:rsidP="00361196">
            <w:pPr>
              <w:rPr>
                <w:rFonts w:ascii="Times New Roman" w:hAnsi="Times New Roman"/>
              </w:rPr>
            </w:pPr>
            <w:r w:rsidRPr="00A6706E">
              <w:rPr>
                <w:rFonts w:ascii="Times New Roman" w:hAnsi="Times New Roman"/>
              </w:rPr>
              <w:t xml:space="preserve">100 </w:t>
            </w:r>
            <w:proofErr w:type="spellStart"/>
            <w:r w:rsidRPr="00A6706E">
              <w:rPr>
                <w:rFonts w:ascii="Times New Roman" w:hAnsi="Times New Roman"/>
              </w:rPr>
              <w:t>ft</w:t>
            </w:r>
            <w:proofErr w:type="spellEnd"/>
            <w:r w:rsidRPr="00A6706E">
              <w:rPr>
                <w:rFonts w:ascii="Times New Roman" w:hAnsi="Times New Roman"/>
              </w:rPr>
              <w:t xml:space="preserve"> optic finer uplink cable - Trinidad</w:t>
            </w:r>
          </w:p>
        </w:tc>
        <w:tc>
          <w:tcPr>
            <w:tcW w:w="1149" w:type="dxa"/>
          </w:tcPr>
          <w:p w:rsidR="003777D2" w:rsidRPr="00985E15" w:rsidRDefault="003777D2" w:rsidP="00361196">
            <w:pPr>
              <w:jc w:val="center"/>
              <w:rPr>
                <w:rFonts w:ascii="Times New Roman" w:hAnsi="Times New Roman"/>
              </w:rPr>
            </w:pPr>
            <w:r>
              <w:rPr>
                <w:rFonts w:ascii="Times New Roman" w:hAnsi="Times New Roman"/>
              </w:rPr>
              <w:t>2</w:t>
            </w:r>
          </w:p>
        </w:tc>
        <w:tc>
          <w:tcPr>
            <w:tcW w:w="1137" w:type="dxa"/>
          </w:tcPr>
          <w:p w:rsidR="003777D2" w:rsidRDefault="003777D2" w:rsidP="00361196">
            <w:pPr>
              <w:jc w:val="center"/>
              <w:rPr>
                <w:rFonts w:ascii="Times New Roman" w:hAnsi="Times New Roman"/>
              </w:rPr>
            </w:pPr>
            <w:r>
              <w:rPr>
                <w:rFonts w:ascii="Times New Roman" w:hAnsi="Times New Roman"/>
              </w:rPr>
              <w:t>2</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458"/>
        </w:trPr>
        <w:tc>
          <w:tcPr>
            <w:tcW w:w="1145" w:type="dxa"/>
          </w:tcPr>
          <w:p w:rsidR="003777D2" w:rsidRDefault="003777D2" w:rsidP="00171754">
            <w:pPr>
              <w:pStyle w:val="ListParagraph"/>
              <w:numPr>
                <w:ilvl w:val="0"/>
                <w:numId w:val="15"/>
              </w:numPr>
              <w:rPr>
                <w:rFonts w:ascii="Times New Roman" w:hAnsi="Times New Roman"/>
                <w:sz w:val="20"/>
                <w:szCs w:val="20"/>
              </w:rPr>
            </w:pPr>
          </w:p>
        </w:tc>
        <w:tc>
          <w:tcPr>
            <w:tcW w:w="4224" w:type="dxa"/>
            <w:gridSpan w:val="2"/>
          </w:tcPr>
          <w:p w:rsidR="003777D2" w:rsidRPr="00A6706E" w:rsidRDefault="003777D2" w:rsidP="00361196">
            <w:pPr>
              <w:rPr>
                <w:rFonts w:ascii="Times New Roman" w:hAnsi="Times New Roman"/>
              </w:rPr>
            </w:pPr>
            <w:r w:rsidRPr="00A6706E">
              <w:rPr>
                <w:rFonts w:ascii="Times New Roman" w:hAnsi="Times New Roman"/>
              </w:rPr>
              <w:t xml:space="preserve">Network Attached Storage </w:t>
            </w:r>
          </w:p>
        </w:tc>
        <w:tc>
          <w:tcPr>
            <w:tcW w:w="1149" w:type="dxa"/>
          </w:tcPr>
          <w:p w:rsidR="003777D2" w:rsidRDefault="003777D2" w:rsidP="00361196">
            <w:pPr>
              <w:jc w:val="center"/>
              <w:rPr>
                <w:rFonts w:ascii="Times New Roman" w:hAnsi="Times New Roman"/>
              </w:rPr>
            </w:pPr>
            <w:r>
              <w:rPr>
                <w:rFonts w:ascii="Times New Roman" w:hAnsi="Times New Roman"/>
              </w:rPr>
              <w:t>3</w:t>
            </w:r>
          </w:p>
        </w:tc>
        <w:tc>
          <w:tcPr>
            <w:tcW w:w="1137" w:type="dxa"/>
          </w:tcPr>
          <w:p w:rsidR="003777D2" w:rsidRDefault="003777D2" w:rsidP="00361196">
            <w:pPr>
              <w:jc w:val="center"/>
              <w:rPr>
                <w:rFonts w:ascii="Times New Roman" w:hAnsi="Times New Roman"/>
              </w:rPr>
            </w:pPr>
            <w:r>
              <w:rPr>
                <w:rFonts w:ascii="Times New Roman" w:hAnsi="Times New Roman"/>
              </w:rPr>
              <w:t>3</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458"/>
        </w:trPr>
        <w:tc>
          <w:tcPr>
            <w:tcW w:w="1145" w:type="dxa"/>
          </w:tcPr>
          <w:p w:rsidR="003777D2" w:rsidRDefault="003777D2" w:rsidP="00171754">
            <w:pPr>
              <w:pStyle w:val="ListParagraph"/>
              <w:numPr>
                <w:ilvl w:val="0"/>
                <w:numId w:val="15"/>
              </w:numPr>
              <w:rPr>
                <w:rFonts w:ascii="Times New Roman" w:hAnsi="Times New Roman"/>
                <w:sz w:val="20"/>
                <w:szCs w:val="20"/>
              </w:rPr>
            </w:pPr>
          </w:p>
        </w:tc>
        <w:tc>
          <w:tcPr>
            <w:tcW w:w="4224" w:type="dxa"/>
            <w:gridSpan w:val="2"/>
          </w:tcPr>
          <w:p w:rsidR="003777D2" w:rsidRPr="00A6706E" w:rsidRDefault="003777D2" w:rsidP="00361196">
            <w:pPr>
              <w:rPr>
                <w:rFonts w:ascii="Times New Roman" w:hAnsi="Times New Roman"/>
              </w:rPr>
            </w:pPr>
            <w:r w:rsidRPr="00A6706E">
              <w:rPr>
                <w:rFonts w:ascii="Times New Roman" w:hAnsi="Times New Roman"/>
              </w:rPr>
              <w:t>Public Branch Exchange (PBX)</w:t>
            </w:r>
          </w:p>
        </w:tc>
        <w:tc>
          <w:tcPr>
            <w:tcW w:w="1149" w:type="dxa"/>
          </w:tcPr>
          <w:p w:rsidR="003777D2"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Pr>
                <w:rFonts w:ascii="Times New Roman" w:hAnsi="Times New Roman"/>
              </w:rPr>
              <w:t>1</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471"/>
        </w:trPr>
        <w:tc>
          <w:tcPr>
            <w:tcW w:w="1145" w:type="dxa"/>
          </w:tcPr>
          <w:p w:rsidR="003777D2" w:rsidRDefault="003777D2" w:rsidP="00171754">
            <w:pPr>
              <w:pStyle w:val="ListParagraph"/>
              <w:numPr>
                <w:ilvl w:val="0"/>
                <w:numId w:val="15"/>
              </w:numPr>
              <w:rPr>
                <w:rFonts w:ascii="Times New Roman" w:hAnsi="Times New Roman"/>
                <w:sz w:val="20"/>
                <w:szCs w:val="20"/>
              </w:rPr>
            </w:pPr>
          </w:p>
        </w:tc>
        <w:tc>
          <w:tcPr>
            <w:tcW w:w="4224" w:type="dxa"/>
            <w:gridSpan w:val="2"/>
          </w:tcPr>
          <w:p w:rsidR="003777D2" w:rsidRPr="00A6706E" w:rsidRDefault="003777D2" w:rsidP="00361196">
            <w:pPr>
              <w:rPr>
                <w:rFonts w:ascii="Times New Roman" w:hAnsi="Times New Roman"/>
              </w:rPr>
            </w:pPr>
            <w:r w:rsidRPr="00A6706E">
              <w:rPr>
                <w:rFonts w:ascii="Times New Roman" w:hAnsi="Times New Roman"/>
              </w:rPr>
              <w:t>Wireless Network</w:t>
            </w:r>
          </w:p>
        </w:tc>
        <w:tc>
          <w:tcPr>
            <w:tcW w:w="1149" w:type="dxa"/>
          </w:tcPr>
          <w:p w:rsidR="003777D2"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Pr>
                <w:rFonts w:ascii="Times New Roman" w:hAnsi="Times New Roman"/>
              </w:rPr>
              <w:t>-</w:t>
            </w:r>
          </w:p>
        </w:tc>
        <w:tc>
          <w:tcPr>
            <w:tcW w:w="851" w:type="dxa"/>
          </w:tcPr>
          <w:p w:rsidR="003777D2" w:rsidRDefault="003777D2" w:rsidP="00361196">
            <w:pPr>
              <w:jc w:val="center"/>
              <w:rPr>
                <w:rFonts w:ascii="Times New Roman" w:hAnsi="Times New Roman"/>
              </w:rPr>
            </w:pPr>
            <w:r>
              <w:rPr>
                <w:rFonts w:ascii="Times New Roman" w:hAnsi="Times New Roman"/>
              </w:rPr>
              <w:t>-</w:t>
            </w:r>
          </w:p>
        </w:tc>
        <w:tc>
          <w:tcPr>
            <w:tcW w:w="1070" w:type="dxa"/>
          </w:tcPr>
          <w:p w:rsidR="003777D2" w:rsidRDefault="003777D2" w:rsidP="00361196">
            <w:pPr>
              <w:jc w:val="center"/>
              <w:rPr>
                <w:rFonts w:ascii="Times New Roman" w:hAnsi="Times New Roman"/>
              </w:rPr>
            </w:pPr>
            <w:r>
              <w:rPr>
                <w:rFonts w:ascii="Times New Roman" w:hAnsi="Times New Roman"/>
              </w:rPr>
              <w:t>-</w:t>
            </w:r>
          </w:p>
        </w:tc>
      </w:tr>
      <w:tr w:rsidR="003777D2" w:rsidTr="00811DF2">
        <w:trPr>
          <w:trHeight w:val="471"/>
        </w:trPr>
        <w:tc>
          <w:tcPr>
            <w:tcW w:w="1145" w:type="dxa"/>
          </w:tcPr>
          <w:p w:rsidR="003777D2" w:rsidRDefault="003777D2" w:rsidP="00361196">
            <w:pPr>
              <w:pStyle w:val="ListParagraph"/>
              <w:rPr>
                <w:rFonts w:ascii="Times New Roman" w:hAnsi="Times New Roman"/>
                <w:sz w:val="20"/>
                <w:szCs w:val="20"/>
              </w:rPr>
            </w:pPr>
          </w:p>
        </w:tc>
        <w:tc>
          <w:tcPr>
            <w:tcW w:w="4224" w:type="dxa"/>
            <w:gridSpan w:val="2"/>
          </w:tcPr>
          <w:p w:rsidR="003777D2" w:rsidRPr="00643E7F" w:rsidRDefault="003777D2" w:rsidP="00361196">
            <w:pPr>
              <w:rPr>
                <w:rFonts w:ascii="Times New Roman" w:hAnsi="Times New Roman"/>
              </w:rPr>
            </w:pPr>
            <w:r w:rsidRPr="00643E7F">
              <w:rPr>
                <w:rFonts w:ascii="Times New Roman" w:hAnsi="Times New Roman"/>
              </w:rPr>
              <w:t xml:space="preserve">6.1 Wireless </w:t>
            </w:r>
            <w:r w:rsidR="002827DB">
              <w:rPr>
                <w:rFonts w:ascii="Times New Roman" w:hAnsi="Times New Roman"/>
              </w:rPr>
              <w:t xml:space="preserve">Access </w:t>
            </w:r>
            <w:r w:rsidRPr="00643E7F">
              <w:rPr>
                <w:rFonts w:ascii="Times New Roman" w:hAnsi="Times New Roman"/>
              </w:rPr>
              <w:t>controller</w:t>
            </w:r>
            <w:r w:rsidR="002827DB">
              <w:rPr>
                <w:rFonts w:ascii="Times New Roman" w:hAnsi="Times New Roman"/>
              </w:rPr>
              <w:t>s</w:t>
            </w:r>
          </w:p>
        </w:tc>
        <w:tc>
          <w:tcPr>
            <w:tcW w:w="1149" w:type="dxa"/>
          </w:tcPr>
          <w:p w:rsidR="003777D2" w:rsidRDefault="003777D2" w:rsidP="00361196">
            <w:pPr>
              <w:jc w:val="center"/>
              <w:rPr>
                <w:rFonts w:ascii="Times New Roman" w:hAnsi="Times New Roman"/>
              </w:rPr>
            </w:pPr>
            <w:r>
              <w:rPr>
                <w:rFonts w:ascii="Times New Roman" w:hAnsi="Times New Roman"/>
              </w:rPr>
              <w:t>1</w:t>
            </w:r>
          </w:p>
        </w:tc>
        <w:tc>
          <w:tcPr>
            <w:tcW w:w="1137" w:type="dxa"/>
          </w:tcPr>
          <w:p w:rsidR="003777D2" w:rsidRDefault="003777D2" w:rsidP="00361196">
            <w:pPr>
              <w:jc w:val="center"/>
              <w:rPr>
                <w:rFonts w:ascii="Times New Roman" w:hAnsi="Times New Roman"/>
              </w:rPr>
            </w:pPr>
            <w:r w:rsidRPr="00E87D01">
              <w:rPr>
                <w:rFonts w:ascii="Times New Roman" w:hAnsi="Times New Roman"/>
              </w:rPr>
              <w:t>1</w:t>
            </w:r>
          </w:p>
        </w:tc>
        <w:tc>
          <w:tcPr>
            <w:tcW w:w="851" w:type="dxa"/>
          </w:tcPr>
          <w:p w:rsidR="003777D2" w:rsidRDefault="003777D2" w:rsidP="00361196">
            <w:pPr>
              <w:jc w:val="center"/>
              <w:rPr>
                <w:rFonts w:ascii="Times New Roman" w:hAnsi="Times New Roman"/>
              </w:rPr>
            </w:pPr>
            <w:r w:rsidRPr="00E87D01">
              <w:rPr>
                <w:rFonts w:ascii="Times New Roman" w:hAnsi="Times New Roman"/>
              </w:rPr>
              <w:t>-</w:t>
            </w:r>
          </w:p>
        </w:tc>
        <w:tc>
          <w:tcPr>
            <w:tcW w:w="1070" w:type="dxa"/>
          </w:tcPr>
          <w:p w:rsidR="003777D2" w:rsidRDefault="003777D2" w:rsidP="00361196">
            <w:pPr>
              <w:jc w:val="center"/>
              <w:rPr>
                <w:rFonts w:ascii="Times New Roman" w:hAnsi="Times New Roman"/>
              </w:rPr>
            </w:pPr>
            <w:r w:rsidRPr="00E87D01">
              <w:rPr>
                <w:rFonts w:ascii="Times New Roman" w:hAnsi="Times New Roman"/>
              </w:rPr>
              <w:t>-</w:t>
            </w:r>
          </w:p>
        </w:tc>
      </w:tr>
      <w:tr w:rsidR="003777D2" w:rsidTr="00811DF2">
        <w:trPr>
          <w:trHeight w:val="471"/>
        </w:trPr>
        <w:tc>
          <w:tcPr>
            <w:tcW w:w="1145" w:type="dxa"/>
          </w:tcPr>
          <w:p w:rsidR="003777D2" w:rsidRDefault="003777D2" w:rsidP="00361196">
            <w:pPr>
              <w:pStyle w:val="ListParagraph"/>
              <w:rPr>
                <w:rFonts w:ascii="Times New Roman" w:hAnsi="Times New Roman"/>
                <w:sz w:val="20"/>
                <w:szCs w:val="20"/>
              </w:rPr>
            </w:pPr>
          </w:p>
        </w:tc>
        <w:tc>
          <w:tcPr>
            <w:tcW w:w="4224" w:type="dxa"/>
            <w:gridSpan w:val="2"/>
          </w:tcPr>
          <w:p w:rsidR="003777D2" w:rsidRPr="00643E7F" w:rsidRDefault="003777D2" w:rsidP="00361196">
            <w:pPr>
              <w:rPr>
                <w:rFonts w:ascii="Times New Roman" w:hAnsi="Times New Roman"/>
              </w:rPr>
            </w:pPr>
            <w:r w:rsidRPr="00643E7F">
              <w:rPr>
                <w:rFonts w:ascii="Times New Roman" w:hAnsi="Times New Roman"/>
              </w:rPr>
              <w:t xml:space="preserve">6.2 </w:t>
            </w:r>
            <w:proofErr w:type="spellStart"/>
            <w:r w:rsidRPr="00643E7F">
              <w:rPr>
                <w:rFonts w:ascii="Times New Roman" w:hAnsi="Times New Roman"/>
              </w:rPr>
              <w:t>WiFi</w:t>
            </w:r>
            <w:proofErr w:type="spellEnd"/>
            <w:r w:rsidRPr="00643E7F">
              <w:rPr>
                <w:rFonts w:ascii="Times New Roman" w:hAnsi="Times New Roman"/>
              </w:rPr>
              <w:t xml:space="preserve"> Access points</w:t>
            </w:r>
          </w:p>
        </w:tc>
        <w:tc>
          <w:tcPr>
            <w:tcW w:w="1149" w:type="dxa"/>
          </w:tcPr>
          <w:p w:rsidR="003777D2" w:rsidRDefault="003777D2" w:rsidP="00361196">
            <w:pPr>
              <w:jc w:val="center"/>
              <w:rPr>
                <w:rFonts w:ascii="Times New Roman" w:hAnsi="Times New Roman"/>
              </w:rPr>
            </w:pPr>
            <w:r>
              <w:rPr>
                <w:rFonts w:ascii="Times New Roman" w:hAnsi="Times New Roman"/>
              </w:rPr>
              <w:t>5</w:t>
            </w:r>
          </w:p>
        </w:tc>
        <w:tc>
          <w:tcPr>
            <w:tcW w:w="1137" w:type="dxa"/>
          </w:tcPr>
          <w:p w:rsidR="003777D2" w:rsidRDefault="003777D2" w:rsidP="00361196">
            <w:pPr>
              <w:jc w:val="center"/>
              <w:rPr>
                <w:rFonts w:ascii="Times New Roman" w:hAnsi="Times New Roman"/>
              </w:rPr>
            </w:pPr>
            <w:r w:rsidRPr="00E87D01">
              <w:rPr>
                <w:rFonts w:ascii="Times New Roman" w:hAnsi="Times New Roman"/>
              </w:rPr>
              <w:t>5</w:t>
            </w:r>
          </w:p>
        </w:tc>
        <w:tc>
          <w:tcPr>
            <w:tcW w:w="851" w:type="dxa"/>
          </w:tcPr>
          <w:p w:rsidR="003777D2" w:rsidRDefault="003777D2" w:rsidP="00361196">
            <w:pPr>
              <w:jc w:val="center"/>
              <w:rPr>
                <w:rFonts w:ascii="Times New Roman" w:hAnsi="Times New Roman"/>
              </w:rPr>
            </w:pPr>
            <w:r w:rsidRPr="00E87D01">
              <w:rPr>
                <w:rFonts w:ascii="Times New Roman" w:hAnsi="Times New Roman"/>
              </w:rPr>
              <w:t>-</w:t>
            </w:r>
          </w:p>
        </w:tc>
        <w:tc>
          <w:tcPr>
            <w:tcW w:w="1070" w:type="dxa"/>
          </w:tcPr>
          <w:p w:rsidR="003777D2" w:rsidRDefault="003777D2" w:rsidP="00361196">
            <w:pPr>
              <w:jc w:val="center"/>
              <w:rPr>
                <w:rFonts w:ascii="Times New Roman" w:hAnsi="Times New Roman"/>
              </w:rPr>
            </w:pPr>
            <w:r w:rsidRPr="00E87D01">
              <w:rPr>
                <w:rFonts w:ascii="Times New Roman" w:hAnsi="Times New Roman"/>
              </w:rPr>
              <w:t>-</w:t>
            </w:r>
          </w:p>
        </w:tc>
      </w:tr>
      <w:tr w:rsidR="003777D2" w:rsidTr="00811DF2">
        <w:trPr>
          <w:trHeight w:val="458"/>
        </w:trPr>
        <w:tc>
          <w:tcPr>
            <w:tcW w:w="1145" w:type="dxa"/>
          </w:tcPr>
          <w:p w:rsidR="003777D2" w:rsidRPr="00E00C7F" w:rsidRDefault="003777D2" w:rsidP="00361196">
            <w:pPr>
              <w:rPr>
                <w:rFonts w:ascii="Times New Roman" w:hAnsi="Times New Roman"/>
                <w:b/>
              </w:rPr>
            </w:pPr>
          </w:p>
        </w:tc>
        <w:tc>
          <w:tcPr>
            <w:tcW w:w="5373" w:type="dxa"/>
            <w:gridSpan w:val="3"/>
          </w:tcPr>
          <w:p w:rsidR="003777D2" w:rsidRDefault="003777D2" w:rsidP="00361196">
            <w:pPr>
              <w:rPr>
                <w:rFonts w:ascii="Times New Roman" w:hAnsi="Times New Roman"/>
              </w:rPr>
            </w:pPr>
            <w:r w:rsidRPr="00E00C7F">
              <w:rPr>
                <w:rFonts w:ascii="Times New Roman" w:hAnsi="Times New Roman"/>
                <w:b/>
              </w:rPr>
              <w:t>Lot 5- Video Conferencing equipment</w:t>
            </w:r>
          </w:p>
        </w:tc>
        <w:tc>
          <w:tcPr>
            <w:tcW w:w="1137" w:type="dxa"/>
          </w:tcPr>
          <w:p w:rsidR="003777D2" w:rsidRPr="00E00C7F" w:rsidRDefault="003777D2" w:rsidP="00361196">
            <w:pPr>
              <w:rPr>
                <w:rFonts w:ascii="Times New Roman" w:hAnsi="Times New Roman"/>
                <w:b/>
              </w:rPr>
            </w:pPr>
          </w:p>
        </w:tc>
        <w:tc>
          <w:tcPr>
            <w:tcW w:w="851" w:type="dxa"/>
          </w:tcPr>
          <w:p w:rsidR="003777D2" w:rsidRPr="00E00C7F" w:rsidRDefault="003777D2" w:rsidP="00361196">
            <w:pPr>
              <w:rPr>
                <w:rFonts w:ascii="Times New Roman" w:hAnsi="Times New Roman"/>
                <w:b/>
              </w:rPr>
            </w:pPr>
          </w:p>
        </w:tc>
        <w:tc>
          <w:tcPr>
            <w:tcW w:w="1070" w:type="dxa"/>
          </w:tcPr>
          <w:p w:rsidR="003777D2" w:rsidRPr="00E00C7F" w:rsidRDefault="003777D2" w:rsidP="00361196">
            <w:pPr>
              <w:rPr>
                <w:rFonts w:ascii="Times New Roman" w:hAnsi="Times New Roman"/>
                <w:b/>
              </w:rPr>
            </w:pPr>
          </w:p>
        </w:tc>
      </w:tr>
      <w:tr w:rsidR="003777D2" w:rsidTr="00811DF2">
        <w:trPr>
          <w:trHeight w:val="458"/>
        </w:trPr>
        <w:tc>
          <w:tcPr>
            <w:tcW w:w="1145" w:type="dxa"/>
          </w:tcPr>
          <w:p w:rsidR="003777D2" w:rsidRPr="006C0F61"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2827DB" w:rsidP="00361196">
            <w:pPr>
              <w:ind w:left="360"/>
              <w:rPr>
                <w:rFonts w:ascii="Times New Roman" w:hAnsi="Times New Roman"/>
              </w:rPr>
            </w:pPr>
            <w:r>
              <w:rPr>
                <w:rFonts w:ascii="Times New Roman" w:hAnsi="Times New Roman"/>
              </w:rPr>
              <w:t xml:space="preserve">60''*80'' </w:t>
            </w:r>
            <w:r w:rsidR="003777D2" w:rsidRPr="00D50AD4">
              <w:rPr>
                <w:rFonts w:ascii="Times New Roman" w:hAnsi="Times New Roman"/>
              </w:rPr>
              <w:t>Pull down Projector screen with CSR Installation</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1</w:t>
            </w:r>
          </w:p>
        </w:tc>
        <w:tc>
          <w:tcPr>
            <w:tcW w:w="1137" w:type="dxa"/>
          </w:tcPr>
          <w:p w:rsidR="003777D2" w:rsidRPr="00E00C7F" w:rsidRDefault="003777D2" w:rsidP="00361196">
            <w:pPr>
              <w:jc w:val="center"/>
              <w:rPr>
                <w:rFonts w:ascii="Times New Roman" w:hAnsi="Times New Roman"/>
              </w:rPr>
            </w:pPr>
            <w:r>
              <w:rPr>
                <w:rFonts w:ascii="Times New Roman" w:hAnsi="Times New Roman"/>
              </w:rPr>
              <w:t>1</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471"/>
        </w:trPr>
        <w:tc>
          <w:tcPr>
            <w:tcW w:w="1145" w:type="dxa"/>
          </w:tcPr>
          <w:p w:rsidR="003777D2" w:rsidRPr="00E00C7F"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2827DB" w:rsidP="00361196">
            <w:pPr>
              <w:ind w:left="360"/>
              <w:rPr>
                <w:rFonts w:ascii="Times New Roman" w:hAnsi="Times New Roman"/>
              </w:rPr>
            </w:pPr>
            <w:r>
              <w:rPr>
                <w:rFonts w:ascii="Times New Roman" w:hAnsi="Times New Roman"/>
              </w:rPr>
              <w:t xml:space="preserve">1000w 15'' </w:t>
            </w:r>
            <w:r w:rsidR="003777D2" w:rsidRPr="00D50AD4">
              <w:rPr>
                <w:rFonts w:ascii="Times New Roman" w:hAnsi="Times New Roman"/>
              </w:rPr>
              <w:t>Powered Speaker with USB/SD Media Player</w:t>
            </w:r>
            <w:r>
              <w:rPr>
                <w:rFonts w:ascii="Times New Roman" w:hAnsi="Times New Roman"/>
              </w:rPr>
              <w:t>/ Wheels</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2</w:t>
            </w:r>
          </w:p>
        </w:tc>
        <w:tc>
          <w:tcPr>
            <w:tcW w:w="1137" w:type="dxa"/>
          </w:tcPr>
          <w:p w:rsidR="003777D2" w:rsidRPr="00E00C7F" w:rsidRDefault="003777D2" w:rsidP="00361196">
            <w:pPr>
              <w:jc w:val="center"/>
              <w:rPr>
                <w:rFonts w:ascii="Times New Roman" w:hAnsi="Times New Roman"/>
              </w:rPr>
            </w:pPr>
            <w:r>
              <w:rPr>
                <w:rFonts w:ascii="Times New Roman" w:hAnsi="Times New Roman"/>
              </w:rPr>
              <w:t>2</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458"/>
        </w:trPr>
        <w:tc>
          <w:tcPr>
            <w:tcW w:w="1145" w:type="dxa"/>
          </w:tcPr>
          <w:p w:rsidR="003777D2" w:rsidRPr="00E00C7F"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3777D2" w:rsidP="00361196">
            <w:pPr>
              <w:ind w:left="360"/>
              <w:rPr>
                <w:rFonts w:ascii="Times New Roman" w:hAnsi="Times New Roman"/>
              </w:rPr>
            </w:pPr>
            <w:r w:rsidRPr="00D50AD4">
              <w:rPr>
                <w:rFonts w:ascii="Times New Roman" w:hAnsi="Times New Roman"/>
              </w:rPr>
              <w:t>Six Channel Mixer</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1</w:t>
            </w:r>
          </w:p>
        </w:tc>
        <w:tc>
          <w:tcPr>
            <w:tcW w:w="1137" w:type="dxa"/>
          </w:tcPr>
          <w:p w:rsidR="003777D2" w:rsidRPr="00E00C7F" w:rsidRDefault="003777D2" w:rsidP="00361196">
            <w:pPr>
              <w:jc w:val="center"/>
              <w:rPr>
                <w:rFonts w:ascii="Times New Roman" w:hAnsi="Times New Roman"/>
              </w:rPr>
            </w:pPr>
            <w:r>
              <w:rPr>
                <w:rFonts w:ascii="Times New Roman" w:hAnsi="Times New Roman"/>
              </w:rPr>
              <w:t>1</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471"/>
        </w:trPr>
        <w:tc>
          <w:tcPr>
            <w:tcW w:w="1145" w:type="dxa"/>
          </w:tcPr>
          <w:p w:rsidR="003777D2" w:rsidRPr="00E00C7F"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3777D2" w:rsidP="00361196">
            <w:pPr>
              <w:ind w:left="360"/>
              <w:rPr>
                <w:rFonts w:ascii="Times New Roman" w:hAnsi="Times New Roman"/>
              </w:rPr>
            </w:pPr>
            <w:r w:rsidRPr="00D50AD4">
              <w:rPr>
                <w:rFonts w:ascii="Times New Roman" w:hAnsi="Times New Roman"/>
              </w:rPr>
              <w:t>Goose neck microphone</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5</w:t>
            </w:r>
          </w:p>
        </w:tc>
        <w:tc>
          <w:tcPr>
            <w:tcW w:w="1137" w:type="dxa"/>
          </w:tcPr>
          <w:p w:rsidR="003777D2" w:rsidRPr="00E00C7F" w:rsidRDefault="003777D2" w:rsidP="00361196">
            <w:pPr>
              <w:jc w:val="center"/>
              <w:rPr>
                <w:rFonts w:ascii="Times New Roman" w:hAnsi="Times New Roman"/>
              </w:rPr>
            </w:pPr>
            <w:r>
              <w:rPr>
                <w:rFonts w:ascii="Times New Roman" w:hAnsi="Times New Roman"/>
              </w:rPr>
              <w:t>5</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373"/>
        </w:trPr>
        <w:tc>
          <w:tcPr>
            <w:tcW w:w="1145" w:type="dxa"/>
          </w:tcPr>
          <w:p w:rsidR="003777D2" w:rsidRPr="00E00C7F"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3777D2" w:rsidP="00361196">
            <w:pPr>
              <w:ind w:left="360"/>
              <w:rPr>
                <w:rFonts w:ascii="Times New Roman" w:hAnsi="Times New Roman"/>
              </w:rPr>
            </w:pPr>
            <w:r w:rsidRPr="00D50AD4">
              <w:rPr>
                <w:rFonts w:ascii="Times New Roman" w:hAnsi="Times New Roman"/>
              </w:rPr>
              <w:t>Lapel microphone</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1</w:t>
            </w:r>
          </w:p>
        </w:tc>
        <w:tc>
          <w:tcPr>
            <w:tcW w:w="1137" w:type="dxa"/>
          </w:tcPr>
          <w:p w:rsidR="003777D2" w:rsidRPr="00E00C7F" w:rsidRDefault="003777D2" w:rsidP="00361196">
            <w:pPr>
              <w:jc w:val="center"/>
              <w:rPr>
                <w:rFonts w:ascii="Times New Roman" w:hAnsi="Times New Roman"/>
              </w:rPr>
            </w:pPr>
            <w:r>
              <w:rPr>
                <w:rFonts w:ascii="Times New Roman" w:hAnsi="Times New Roman"/>
              </w:rPr>
              <w:t>1</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458"/>
        </w:trPr>
        <w:tc>
          <w:tcPr>
            <w:tcW w:w="1145" w:type="dxa"/>
          </w:tcPr>
          <w:p w:rsidR="003777D2" w:rsidRPr="00E00C7F" w:rsidRDefault="003777D2" w:rsidP="00171754">
            <w:pPr>
              <w:pStyle w:val="ListParagraph"/>
              <w:numPr>
                <w:ilvl w:val="0"/>
                <w:numId w:val="16"/>
              </w:numPr>
              <w:rPr>
                <w:rFonts w:ascii="Times New Roman" w:hAnsi="Times New Roman"/>
                <w:sz w:val="20"/>
                <w:szCs w:val="20"/>
              </w:rPr>
            </w:pPr>
          </w:p>
        </w:tc>
        <w:tc>
          <w:tcPr>
            <w:tcW w:w="4224" w:type="dxa"/>
            <w:gridSpan w:val="2"/>
          </w:tcPr>
          <w:p w:rsidR="003777D2" w:rsidRPr="00D50AD4" w:rsidRDefault="003777D2" w:rsidP="00361196">
            <w:pPr>
              <w:ind w:left="360"/>
              <w:rPr>
                <w:rFonts w:ascii="Times New Roman" w:hAnsi="Times New Roman"/>
              </w:rPr>
            </w:pPr>
            <w:r w:rsidRPr="00D50AD4">
              <w:rPr>
                <w:rFonts w:ascii="Times New Roman" w:hAnsi="Times New Roman"/>
              </w:rPr>
              <w:t>8- Channel snake XLR Female-XLR Male</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1</w:t>
            </w:r>
          </w:p>
        </w:tc>
        <w:tc>
          <w:tcPr>
            <w:tcW w:w="1137" w:type="dxa"/>
          </w:tcPr>
          <w:p w:rsidR="003777D2" w:rsidRPr="00E00C7F" w:rsidRDefault="003777D2" w:rsidP="00361196">
            <w:pPr>
              <w:jc w:val="center"/>
              <w:rPr>
                <w:rFonts w:ascii="Times New Roman" w:hAnsi="Times New Roman"/>
              </w:rPr>
            </w:pPr>
            <w:r>
              <w:rPr>
                <w:rFonts w:ascii="Times New Roman" w:hAnsi="Times New Roman"/>
              </w:rPr>
              <w:t>1</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r w:rsidR="003777D2" w:rsidTr="00811DF2">
        <w:trPr>
          <w:trHeight w:val="471"/>
        </w:trPr>
        <w:tc>
          <w:tcPr>
            <w:tcW w:w="1145" w:type="dxa"/>
          </w:tcPr>
          <w:p w:rsidR="003777D2" w:rsidRPr="00F77932" w:rsidRDefault="003777D2" w:rsidP="00171754">
            <w:pPr>
              <w:pStyle w:val="ListParagraph"/>
              <w:numPr>
                <w:ilvl w:val="0"/>
                <w:numId w:val="16"/>
              </w:numPr>
              <w:rPr>
                <w:rFonts w:ascii="Times New Roman" w:hAnsi="Times New Roman"/>
                <w:sz w:val="20"/>
                <w:szCs w:val="20"/>
                <w:lang w:val="it-IT"/>
              </w:rPr>
            </w:pPr>
          </w:p>
        </w:tc>
        <w:tc>
          <w:tcPr>
            <w:tcW w:w="4224" w:type="dxa"/>
            <w:gridSpan w:val="2"/>
          </w:tcPr>
          <w:p w:rsidR="003777D2" w:rsidRPr="00D50AD4" w:rsidRDefault="003777D2" w:rsidP="00361196">
            <w:pPr>
              <w:ind w:left="360"/>
              <w:rPr>
                <w:rFonts w:ascii="Times New Roman" w:hAnsi="Times New Roman"/>
                <w:lang w:val="it-IT"/>
              </w:rPr>
            </w:pPr>
            <w:r w:rsidRPr="00D50AD4">
              <w:rPr>
                <w:rFonts w:ascii="Times New Roman" w:hAnsi="Times New Roman"/>
                <w:lang w:val="it-IT"/>
              </w:rPr>
              <w:t>PTZ Pro Camera Video Conference</w:t>
            </w:r>
          </w:p>
        </w:tc>
        <w:tc>
          <w:tcPr>
            <w:tcW w:w="1149" w:type="dxa"/>
          </w:tcPr>
          <w:p w:rsidR="003777D2" w:rsidRPr="00E00C7F" w:rsidRDefault="003777D2" w:rsidP="00361196">
            <w:pPr>
              <w:jc w:val="center"/>
              <w:rPr>
                <w:rFonts w:ascii="Times New Roman" w:hAnsi="Times New Roman"/>
              </w:rPr>
            </w:pPr>
            <w:r w:rsidRPr="00E00C7F">
              <w:rPr>
                <w:rFonts w:ascii="Times New Roman" w:hAnsi="Times New Roman"/>
              </w:rPr>
              <w:t>2</w:t>
            </w:r>
          </w:p>
        </w:tc>
        <w:tc>
          <w:tcPr>
            <w:tcW w:w="1137" w:type="dxa"/>
          </w:tcPr>
          <w:p w:rsidR="003777D2" w:rsidRPr="00E00C7F" w:rsidRDefault="003777D2" w:rsidP="00361196">
            <w:pPr>
              <w:jc w:val="center"/>
              <w:rPr>
                <w:rFonts w:ascii="Times New Roman" w:hAnsi="Times New Roman"/>
              </w:rPr>
            </w:pPr>
            <w:r>
              <w:rPr>
                <w:rFonts w:ascii="Times New Roman" w:hAnsi="Times New Roman"/>
              </w:rPr>
              <w:t>2</w:t>
            </w:r>
          </w:p>
        </w:tc>
        <w:tc>
          <w:tcPr>
            <w:tcW w:w="851" w:type="dxa"/>
          </w:tcPr>
          <w:p w:rsidR="003777D2" w:rsidRPr="00E00C7F" w:rsidRDefault="003777D2" w:rsidP="00361196">
            <w:pPr>
              <w:jc w:val="center"/>
              <w:rPr>
                <w:rFonts w:ascii="Times New Roman" w:hAnsi="Times New Roman"/>
              </w:rPr>
            </w:pPr>
            <w:r>
              <w:rPr>
                <w:rFonts w:ascii="Times New Roman" w:hAnsi="Times New Roman"/>
              </w:rPr>
              <w:t>-</w:t>
            </w:r>
          </w:p>
        </w:tc>
        <w:tc>
          <w:tcPr>
            <w:tcW w:w="1070" w:type="dxa"/>
          </w:tcPr>
          <w:p w:rsidR="003777D2" w:rsidRPr="00E00C7F" w:rsidRDefault="003777D2" w:rsidP="00361196">
            <w:pPr>
              <w:jc w:val="center"/>
              <w:rPr>
                <w:rFonts w:ascii="Times New Roman" w:hAnsi="Times New Roman"/>
              </w:rPr>
            </w:pPr>
            <w:r>
              <w:rPr>
                <w:rFonts w:ascii="Times New Roman" w:hAnsi="Times New Roman"/>
              </w:rPr>
              <w:t>-</w:t>
            </w:r>
          </w:p>
        </w:tc>
      </w:tr>
    </w:tbl>
    <w:p w:rsidR="003777D2" w:rsidRDefault="003777D2" w:rsidP="00DA003A">
      <w:pPr>
        <w:ind w:left="567"/>
        <w:jc w:val="both"/>
        <w:rPr>
          <w:rFonts w:ascii="Times New Roman" w:hAnsi="Times New Roman"/>
          <w:sz w:val="22"/>
        </w:rPr>
      </w:pPr>
    </w:p>
    <w:p w:rsidR="00DA003A" w:rsidRDefault="00015CB4" w:rsidP="00DA003A">
      <w:pPr>
        <w:ind w:left="567"/>
        <w:jc w:val="both"/>
        <w:rPr>
          <w:rFonts w:ascii="Times New Roman" w:hAnsi="Times New Roman"/>
          <w:sz w:val="22"/>
        </w:rPr>
      </w:pPr>
      <w:r w:rsidRPr="006B7BE1">
        <w:rPr>
          <w:rFonts w:ascii="Times New Roman" w:hAnsi="Times New Roman"/>
          <w:sz w:val="22"/>
        </w:rPr>
        <w:t>And</w:t>
      </w:r>
      <w:r w:rsidR="00851DFD" w:rsidRPr="006B7BE1">
        <w:rPr>
          <w:rFonts w:ascii="Times New Roman" w:hAnsi="Times New Roman"/>
          <w:sz w:val="22"/>
        </w:rPr>
        <w:t xml:space="preserve"> within the implementation period of 180 days</w:t>
      </w:r>
      <w:r w:rsidR="00DA003A" w:rsidRPr="006B7BE1">
        <w:rPr>
          <w:rFonts w:ascii="Times New Roman" w:hAnsi="Times New Roman"/>
          <w:sz w:val="22"/>
        </w:rPr>
        <w:t>, in accordance with point 15 of the Contract notice.</w:t>
      </w:r>
    </w:p>
    <w:p w:rsidR="00DA003A" w:rsidRDefault="00DA003A" w:rsidP="00DA003A">
      <w:pPr>
        <w:pStyle w:val="Heading2"/>
        <w:keepNext w:val="0"/>
        <w:ind w:left="567" w:hanging="567"/>
        <w:jc w:val="both"/>
        <w:rPr>
          <w:rFonts w:ascii="Times New Roman" w:hAnsi="Times New Roman"/>
          <w:sz w:val="22"/>
          <w:lang w:val="en-GB"/>
        </w:rPr>
      </w:pPr>
      <w:bookmarkStart w:id="1" w:name="_Ref500330319"/>
      <w:bookmarkStart w:id="2" w:name="_Ref499723935"/>
      <w:r>
        <w:rPr>
          <w:rFonts w:ascii="Times New Roman" w:hAnsi="Times New Roman"/>
          <w:sz w:val="22"/>
          <w:lang w:val="en-GB"/>
        </w:rPr>
        <w:t>1.2</w:t>
      </w:r>
      <w:r>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1"/>
    <w:bookmarkEnd w:id="2"/>
    <w:p w:rsidR="00DA003A" w:rsidRDefault="00DA003A" w:rsidP="00DA003A">
      <w:pPr>
        <w:pStyle w:val="Heading2"/>
        <w:ind w:left="567" w:hanging="567"/>
        <w:jc w:val="both"/>
        <w:rPr>
          <w:rFonts w:ascii="Times New Roman" w:hAnsi="Times New Roman"/>
          <w:sz w:val="22"/>
          <w:lang w:val="en-GB"/>
        </w:rPr>
      </w:pPr>
      <w:r>
        <w:rPr>
          <w:rFonts w:ascii="Times New Roman" w:hAnsi="Times New Roman"/>
          <w:sz w:val="22"/>
          <w:lang w:val="en-GB"/>
        </w:rPr>
        <w:t xml:space="preserve">1.3 </w:t>
      </w:r>
      <w:r>
        <w:rPr>
          <w:rFonts w:ascii="Times New Roman" w:hAnsi="Times New Roman"/>
          <w:sz w:val="22"/>
          <w:lang w:val="en-GB"/>
        </w:rPr>
        <w:tab/>
        <w:t>Tenderers are not authorised to tender for a variant solution in addition to the present tender</w:t>
      </w:r>
      <w:bookmarkStart w:id="3" w:name="_Toc42488071"/>
      <w:r>
        <w:rPr>
          <w:rFonts w:ascii="Times New Roman" w:hAnsi="Times New Roman"/>
          <w:sz w:val="22"/>
          <w:lang w:val="en-GB"/>
        </w:rPr>
        <w:t>.</w:t>
      </w:r>
    </w:p>
    <w:p w:rsidR="00DA003A" w:rsidRDefault="00DA003A" w:rsidP="00DA003A"/>
    <w:p w:rsidR="00DA003A" w:rsidRPr="00BD1132" w:rsidRDefault="00CB1AF8" w:rsidP="00171754">
      <w:pPr>
        <w:pStyle w:val="StyleHeading1TimesNewRoman14ptItalic"/>
        <w:numPr>
          <w:ilvl w:val="0"/>
          <w:numId w:val="8"/>
        </w:numPr>
        <w:tabs>
          <w:tab w:val="clear" w:pos="567"/>
        </w:tabs>
        <w:snapToGrid/>
        <w:spacing w:before="120" w:after="120"/>
        <w:rPr>
          <w:lang w:val="en-GB"/>
        </w:rPr>
      </w:pPr>
      <w:r w:rsidRPr="00BD1132">
        <w:rPr>
          <w:lang w:val="en-GB"/>
        </w:rPr>
        <w:t>Timetable</w:t>
      </w:r>
      <w:bookmarkEnd w:id="3"/>
      <w:r w:rsidR="00B76DEF">
        <w:rPr>
          <w:lang w:val="en-GB"/>
        </w:rPr>
        <w:t xml:space="preserve">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411"/>
        <w:gridCol w:w="2694"/>
      </w:tblGrid>
      <w:tr w:rsidR="00DA003A" w:rsidTr="00361196">
        <w:tc>
          <w:tcPr>
            <w:tcW w:w="3970" w:type="dxa"/>
            <w:tcBorders>
              <w:top w:val="single" w:sz="4" w:space="0" w:color="auto"/>
              <w:left w:val="single" w:sz="4" w:space="0" w:color="auto"/>
              <w:bottom w:val="nil"/>
              <w:right w:val="single" w:sz="4" w:space="0" w:color="auto"/>
            </w:tcBorders>
          </w:tcPr>
          <w:p w:rsidR="00DA003A" w:rsidRDefault="00DA003A">
            <w:pPr>
              <w:keepNext/>
              <w:jc w:val="both"/>
              <w:rPr>
                <w:rFonts w:ascii="Times New Roman" w:hAnsi="Times New Roman"/>
              </w:rPr>
            </w:pPr>
          </w:p>
        </w:tc>
        <w:tc>
          <w:tcPr>
            <w:tcW w:w="2411" w:type="dxa"/>
            <w:tcBorders>
              <w:top w:val="single" w:sz="4" w:space="0" w:color="auto"/>
              <w:left w:val="single" w:sz="4" w:space="0" w:color="auto"/>
              <w:bottom w:val="single" w:sz="4" w:space="0" w:color="auto"/>
              <w:right w:val="single" w:sz="4" w:space="0" w:color="auto"/>
            </w:tcBorders>
            <w:shd w:val="pct10" w:color="auto" w:fill="FFFFFF"/>
            <w:hideMark/>
          </w:tcPr>
          <w:p w:rsidR="00DA003A" w:rsidRDefault="00DA003A">
            <w:pPr>
              <w:keepNext/>
              <w:jc w:val="both"/>
              <w:rPr>
                <w:rFonts w:ascii="Times New Roman" w:hAnsi="Times New Roman"/>
                <w:b/>
                <w:sz w:val="18"/>
              </w:rPr>
            </w:pPr>
            <w:r>
              <w:rPr>
                <w:rFonts w:ascii="Times New Roman" w:hAnsi="Times New Roman"/>
                <w:b/>
                <w:sz w:val="18"/>
              </w:rPr>
              <w:t>DATE</w:t>
            </w:r>
          </w:p>
        </w:tc>
        <w:tc>
          <w:tcPr>
            <w:tcW w:w="2694" w:type="dxa"/>
            <w:tcBorders>
              <w:top w:val="single" w:sz="4" w:space="0" w:color="auto"/>
              <w:left w:val="single" w:sz="4" w:space="0" w:color="auto"/>
              <w:bottom w:val="nil"/>
              <w:right w:val="single" w:sz="4" w:space="0" w:color="auto"/>
            </w:tcBorders>
            <w:shd w:val="pct10" w:color="auto" w:fill="FFFFFF"/>
            <w:hideMark/>
          </w:tcPr>
          <w:p w:rsidR="00DA003A" w:rsidRDefault="00DA003A">
            <w:pPr>
              <w:jc w:val="both"/>
              <w:rPr>
                <w:rFonts w:ascii="Times New Roman" w:hAnsi="Times New Roman"/>
                <w:b/>
                <w:sz w:val="18"/>
              </w:rPr>
            </w:pPr>
            <w:r>
              <w:rPr>
                <w:rFonts w:ascii="Times New Roman" w:hAnsi="Times New Roman"/>
                <w:b/>
                <w:sz w:val="18"/>
              </w:rPr>
              <w:t>TIME*</w:t>
            </w:r>
          </w:p>
        </w:tc>
      </w:tr>
      <w:tr w:rsidR="00DA003A"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DA003A" w:rsidRDefault="00DA003A">
            <w:pPr>
              <w:jc w:val="both"/>
              <w:rPr>
                <w:rFonts w:ascii="Times New Roman" w:hAnsi="Times New Roman"/>
                <w:b/>
                <w:sz w:val="22"/>
              </w:rPr>
            </w:pPr>
            <w:r>
              <w:rPr>
                <w:rFonts w:ascii="Times New Roman" w:hAnsi="Times New Roman"/>
                <w:b/>
                <w:sz w:val="22"/>
              </w:rPr>
              <w:t>Clarification meeting / site visit (if any)</w:t>
            </w:r>
          </w:p>
        </w:tc>
        <w:tc>
          <w:tcPr>
            <w:tcW w:w="2411" w:type="dxa"/>
            <w:tcBorders>
              <w:top w:val="single" w:sz="4" w:space="0" w:color="auto"/>
              <w:left w:val="single" w:sz="4" w:space="0" w:color="auto"/>
              <w:bottom w:val="single" w:sz="4" w:space="0" w:color="auto"/>
              <w:right w:val="single" w:sz="4" w:space="0" w:color="auto"/>
            </w:tcBorders>
            <w:hideMark/>
          </w:tcPr>
          <w:p w:rsidR="00DA003A" w:rsidRDefault="00DA003A">
            <w:pPr>
              <w:rPr>
                <w:rFonts w:ascii="Times New Roman" w:hAnsi="Times New Roman"/>
                <w:sz w:val="22"/>
              </w:rPr>
            </w:pPr>
            <w:r>
              <w:rPr>
                <w:rFonts w:ascii="Times New Roman" w:hAnsi="Times New Roman"/>
                <w:sz w:val="22"/>
              </w:rPr>
              <w:t xml:space="preserve"> Not applicable</w:t>
            </w:r>
          </w:p>
        </w:tc>
        <w:tc>
          <w:tcPr>
            <w:tcW w:w="2694" w:type="dxa"/>
            <w:tcBorders>
              <w:top w:val="single" w:sz="4" w:space="0" w:color="auto"/>
              <w:left w:val="single" w:sz="4" w:space="0" w:color="auto"/>
              <w:bottom w:val="single" w:sz="4" w:space="0" w:color="auto"/>
              <w:right w:val="single" w:sz="4" w:space="0" w:color="auto"/>
            </w:tcBorders>
            <w:hideMark/>
          </w:tcPr>
          <w:p w:rsidR="00DA003A" w:rsidRDefault="00DA003A">
            <w:pPr>
              <w:jc w:val="both"/>
              <w:rPr>
                <w:rFonts w:ascii="Times New Roman" w:hAnsi="Times New Roman"/>
                <w:sz w:val="22"/>
              </w:rPr>
            </w:pPr>
            <w:r>
              <w:rPr>
                <w:rFonts w:ascii="Times New Roman" w:hAnsi="Times New Roman"/>
                <w:sz w:val="22"/>
              </w:rPr>
              <w:t>Not applicable</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keepNext/>
              <w:rPr>
                <w:rFonts w:ascii="Times New Roman" w:hAnsi="Times New Roman"/>
                <w:b/>
                <w:sz w:val="22"/>
              </w:rPr>
            </w:pPr>
            <w:r>
              <w:rPr>
                <w:rFonts w:ascii="Times New Roman" w:hAnsi="Times New Roman"/>
                <w:b/>
                <w:sz w:val="22"/>
              </w:rPr>
              <w:lastRenderedPageBreak/>
              <w:t>Deadline for requesting clarifications from the Contracting Authority</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8061E0" w:rsidP="008061E0">
            <w:pPr>
              <w:jc w:val="center"/>
              <w:rPr>
                <w:rFonts w:ascii="Times New Roman" w:hAnsi="Times New Roman"/>
                <w:sz w:val="22"/>
              </w:rPr>
            </w:pPr>
            <w:r>
              <w:rPr>
                <w:color w:val="000000"/>
                <w:sz w:val="22"/>
              </w:rPr>
              <w:t>26</w:t>
            </w:r>
            <w:r w:rsidR="00361196">
              <w:rPr>
                <w:color w:val="000000"/>
                <w:sz w:val="22"/>
              </w:rPr>
              <w:t>-Jan-16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jc w:val="both"/>
              <w:rPr>
                <w:rFonts w:ascii="Times New Roman" w:hAnsi="Times New Roman"/>
                <w:sz w:val="22"/>
              </w:rPr>
            </w:pPr>
            <w:r>
              <w:rPr>
                <w:rFonts w:ascii="Times New Roman" w:hAnsi="Times New Roman"/>
                <w:sz w:val="22"/>
              </w:rPr>
              <w:t>4:00 pm</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rPr>
                <w:rFonts w:ascii="Times New Roman" w:hAnsi="Times New Roman"/>
                <w:b/>
                <w:sz w:val="22"/>
              </w:rPr>
            </w:pPr>
            <w:r>
              <w:rPr>
                <w:rFonts w:ascii="Times New Roman" w:hAnsi="Times New Roman"/>
                <w:b/>
                <w:sz w:val="22"/>
              </w:rPr>
              <w:t>Last date on which clarifications are issued by the Contracting Authority</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361196" w:rsidP="002D7C94">
            <w:pPr>
              <w:jc w:val="center"/>
              <w:rPr>
                <w:rFonts w:ascii="Times New Roman" w:hAnsi="Times New Roman"/>
                <w:sz w:val="22"/>
              </w:rPr>
            </w:pPr>
            <w:r>
              <w:rPr>
                <w:color w:val="000000"/>
                <w:sz w:val="22"/>
              </w:rPr>
              <w:t>5-</w:t>
            </w:r>
            <w:r w:rsidR="002D7C94">
              <w:rPr>
                <w:color w:val="000000"/>
                <w:sz w:val="22"/>
              </w:rPr>
              <w:t>Feb</w:t>
            </w:r>
            <w:r>
              <w:rPr>
                <w:color w:val="000000"/>
                <w:sz w:val="22"/>
              </w:rPr>
              <w:t>-16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jc w:val="both"/>
              <w:rPr>
                <w:rFonts w:ascii="Times New Roman" w:hAnsi="Times New Roman"/>
                <w:sz w:val="22"/>
              </w:rPr>
            </w:pPr>
            <w:r>
              <w:rPr>
                <w:rFonts w:ascii="Times New Roman" w:hAnsi="Times New Roman"/>
                <w:sz w:val="22"/>
              </w:rPr>
              <w:t>-</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jc w:val="both"/>
              <w:rPr>
                <w:rFonts w:ascii="Times New Roman" w:hAnsi="Times New Roman"/>
                <w:b/>
                <w:sz w:val="22"/>
              </w:rPr>
            </w:pPr>
            <w:r>
              <w:rPr>
                <w:rFonts w:ascii="Times New Roman" w:hAnsi="Times New Roman"/>
                <w:b/>
                <w:sz w:val="22"/>
              </w:rPr>
              <w:t>Deadline for submission of tenders</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2D7C94" w:rsidP="00075D44">
            <w:pPr>
              <w:jc w:val="center"/>
              <w:rPr>
                <w:rFonts w:ascii="Times New Roman" w:hAnsi="Times New Roman"/>
                <w:sz w:val="22"/>
              </w:rPr>
            </w:pPr>
            <w:r>
              <w:rPr>
                <w:color w:val="000000"/>
                <w:sz w:val="22"/>
              </w:rPr>
              <w:t>16</w:t>
            </w:r>
            <w:r w:rsidR="00361196">
              <w:rPr>
                <w:color w:val="000000"/>
                <w:sz w:val="22"/>
              </w:rPr>
              <w:t>-F</w:t>
            </w:r>
            <w:bookmarkStart w:id="4" w:name="_GoBack"/>
            <w:r w:rsidR="00361196">
              <w:rPr>
                <w:color w:val="000000"/>
                <w:sz w:val="22"/>
              </w:rPr>
              <w:t>e</w:t>
            </w:r>
            <w:bookmarkEnd w:id="4"/>
            <w:r w:rsidR="00361196">
              <w:rPr>
                <w:color w:val="000000"/>
                <w:sz w:val="22"/>
              </w:rPr>
              <w:t>b-16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jc w:val="both"/>
              <w:rPr>
                <w:rFonts w:ascii="Times New Roman" w:hAnsi="Times New Roman"/>
                <w:sz w:val="22"/>
              </w:rPr>
            </w:pPr>
            <w:r>
              <w:rPr>
                <w:rFonts w:ascii="Times New Roman" w:hAnsi="Times New Roman"/>
                <w:sz w:val="22"/>
              </w:rPr>
              <w:t xml:space="preserve">1:00pm </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jc w:val="both"/>
              <w:rPr>
                <w:rFonts w:ascii="Times New Roman" w:hAnsi="Times New Roman"/>
                <w:b/>
                <w:sz w:val="22"/>
              </w:rPr>
            </w:pPr>
            <w:r>
              <w:rPr>
                <w:rFonts w:ascii="Times New Roman" w:hAnsi="Times New Roman"/>
                <w:b/>
                <w:sz w:val="22"/>
              </w:rPr>
              <w:t>Tender opening session</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CA0DA6" w:rsidP="002D7C94">
            <w:pPr>
              <w:jc w:val="center"/>
              <w:rPr>
                <w:rFonts w:ascii="Times New Roman" w:hAnsi="Times New Roman"/>
                <w:sz w:val="22"/>
              </w:rPr>
            </w:pPr>
            <w:r>
              <w:rPr>
                <w:color w:val="000000"/>
                <w:sz w:val="22"/>
              </w:rPr>
              <w:t>1</w:t>
            </w:r>
            <w:r w:rsidR="002D7C94">
              <w:rPr>
                <w:color w:val="000000"/>
                <w:sz w:val="22"/>
              </w:rPr>
              <w:t>6</w:t>
            </w:r>
            <w:r w:rsidR="00361196">
              <w:rPr>
                <w:color w:val="000000"/>
                <w:sz w:val="22"/>
              </w:rPr>
              <w:t>-Feb-16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jc w:val="both"/>
              <w:rPr>
                <w:rFonts w:ascii="Times New Roman" w:hAnsi="Times New Roman"/>
                <w:sz w:val="22"/>
              </w:rPr>
            </w:pPr>
            <w:r>
              <w:rPr>
                <w:rFonts w:ascii="Times New Roman" w:hAnsi="Times New Roman"/>
                <w:sz w:val="22"/>
              </w:rPr>
              <w:t>1:30 pm</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tabs>
                <w:tab w:val="left" w:pos="851"/>
              </w:tabs>
              <w:jc w:val="both"/>
              <w:rPr>
                <w:rFonts w:ascii="Times New Roman" w:hAnsi="Times New Roman"/>
                <w:b/>
                <w:sz w:val="22"/>
              </w:rPr>
            </w:pPr>
            <w:r>
              <w:rPr>
                <w:rFonts w:ascii="Times New Roman" w:hAnsi="Times New Roman"/>
                <w:b/>
                <w:sz w:val="22"/>
              </w:rPr>
              <w:t>Notification of award to the successful tenderer</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361196" w:rsidP="00361196">
            <w:pPr>
              <w:tabs>
                <w:tab w:val="left" w:pos="851"/>
              </w:tabs>
              <w:jc w:val="center"/>
              <w:rPr>
                <w:rFonts w:ascii="Times New Roman" w:hAnsi="Times New Roman"/>
                <w:sz w:val="22"/>
              </w:rPr>
            </w:pPr>
            <w:r>
              <w:rPr>
                <w:color w:val="000000"/>
                <w:sz w:val="22"/>
              </w:rPr>
              <w:t>4-Mar-16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tabs>
                <w:tab w:val="left" w:pos="851"/>
              </w:tabs>
              <w:jc w:val="both"/>
              <w:rPr>
                <w:rFonts w:ascii="Times New Roman" w:hAnsi="Times New Roman"/>
                <w:sz w:val="22"/>
              </w:rPr>
            </w:pPr>
            <w:r>
              <w:rPr>
                <w:rFonts w:ascii="Times New Roman" w:hAnsi="Times New Roman"/>
                <w:sz w:val="22"/>
              </w:rPr>
              <w:t>-</w:t>
            </w:r>
          </w:p>
        </w:tc>
      </w:tr>
      <w:tr w:rsidR="00361196" w:rsidTr="00361196">
        <w:tc>
          <w:tcPr>
            <w:tcW w:w="3970" w:type="dxa"/>
            <w:tcBorders>
              <w:top w:val="single" w:sz="4" w:space="0" w:color="auto"/>
              <w:left w:val="single" w:sz="4" w:space="0" w:color="auto"/>
              <w:bottom w:val="single" w:sz="4" w:space="0" w:color="auto"/>
              <w:right w:val="single" w:sz="4" w:space="0" w:color="auto"/>
            </w:tcBorders>
            <w:shd w:val="pct10" w:color="auto" w:fill="FFFFFF"/>
            <w:hideMark/>
          </w:tcPr>
          <w:p w:rsidR="00361196" w:rsidRDefault="00361196">
            <w:pPr>
              <w:tabs>
                <w:tab w:val="left" w:pos="851"/>
              </w:tabs>
              <w:jc w:val="both"/>
              <w:rPr>
                <w:rFonts w:ascii="Times New Roman" w:hAnsi="Times New Roman"/>
                <w:b/>
                <w:sz w:val="22"/>
              </w:rPr>
            </w:pPr>
            <w:r>
              <w:rPr>
                <w:rFonts w:ascii="Times New Roman" w:hAnsi="Times New Roman"/>
                <w:b/>
                <w:sz w:val="22"/>
              </w:rPr>
              <w:t>Signature of the contract</w:t>
            </w:r>
          </w:p>
        </w:tc>
        <w:tc>
          <w:tcPr>
            <w:tcW w:w="2411" w:type="dxa"/>
            <w:tcBorders>
              <w:top w:val="single" w:sz="4" w:space="0" w:color="auto"/>
              <w:left w:val="single" w:sz="4" w:space="0" w:color="auto"/>
              <w:bottom w:val="single" w:sz="4" w:space="0" w:color="auto"/>
              <w:right w:val="single" w:sz="4" w:space="0" w:color="auto"/>
            </w:tcBorders>
            <w:hideMark/>
          </w:tcPr>
          <w:p w:rsidR="00361196" w:rsidRDefault="00361196" w:rsidP="00361196">
            <w:pPr>
              <w:tabs>
                <w:tab w:val="left" w:pos="851"/>
              </w:tabs>
              <w:jc w:val="center"/>
              <w:rPr>
                <w:rFonts w:ascii="Times New Roman" w:hAnsi="Times New Roman"/>
                <w:sz w:val="22"/>
              </w:rPr>
            </w:pPr>
            <w:r>
              <w:rPr>
                <w:color w:val="000000"/>
                <w:sz w:val="22"/>
              </w:rPr>
              <w:t>3-Apr-16</w:t>
            </w:r>
          </w:p>
        </w:tc>
        <w:tc>
          <w:tcPr>
            <w:tcW w:w="2694" w:type="dxa"/>
            <w:tcBorders>
              <w:top w:val="single" w:sz="4" w:space="0" w:color="auto"/>
              <w:left w:val="single" w:sz="4" w:space="0" w:color="auto"/>
              <w:bottom w:val="single" w:sz="4" w:space="0" w:color="auto"/>
              <w:right w:val="single" w:sz="4" w:space="0" w:color="auto"/>
            </w:tcBorders>
            <w:hideMark/>
          </w:tcPr>
          <w:p w:rsidR="00361196" w:rsidRDefault="00361196">
            <w:pPr>
              <w:tabs>
                <w:tab w:val="left" w:pos="851"/>
              </w:tabs>
              <w:jc w:val="both"/>
              <w:rPr>
                <w:rFonts w:ascii="Times New Roman" w:hAnsi="Times New Roman"/>
                <w:sz w:val="22"/>
              </w:rPr>
            </w:pPr>
            <w:r>
              <w:rPr>
                <w:rFonts w:ascii="Times New Roman" w:hAnsi="Times New Roman"/>
                <w:sz w:val="22"/>
              </w:rPr>
              <w:t>-</w:t>
            </w:r>
          </w:p>
        </w:tc>
      </w:tr>
    </w:tbl>
    <w:p w:rsidR="00DA003A" w:rsidRDefault="00DA003A" w:rsidP="00DA003A">
      <w:pPr>
        <w:tabs>
          <w:tab w:val="left" w:pos="851"/>
        </w:tabs>
        <w:jc w:val="both"/>
        <w:rPr>
          <w:rFonts w:ascii="Times New Roman" w:hAnsi="Times New Roman"/>
          <w:b/>
        </w:rPr>
      </w:pPr>
      <w:bookmarkStart w:id="5" w:name="_Ref500317541"/>
      <w:r>
        <w:rPr>
          <w:rFonts w:ascii="Times New Roman" w:hAnsi="Times New Roman"/>
          <w:b/>
        </w:rPr>
        <w:t xml:space="preserve"> * All times are in the time zone of the country of the Contracting Authority Provisional date</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6" w:name="_Toc42488072"/>
      <w:bookmarkEnd w:id="5"/>
      <w:r>
        <w:rPr>
          <w:lang w:val="en-GB"/>
        </w:rPr>
        <w:t>Participation</w:t>
      </w:r>
      <w:bookmarkEnd w:id="6"/>
    </w:p>
    <w:p w:rsidR="00DA003A" w:rsidRDefault="00DE56AB" w:rsidP="00DA003A">
      <w:pPr>
        <w:pStyle w:val="PRAGHeading2"/>
        <w:numPr>
          <w:ilvl w:val="0"/>
          <w:numId w:val="0"/>
        </w:numPr>
        <w:tabs>
          <w:tab w:val="left" w:pos="720"/>
        </w:tabs>
        <w:ind w:left="567" w:hanging="567"/>
        <w:jc w:val="both"/>
        <w:rPr>
          <w:sz w:val="22"/>
          <w:lang w:val="en-GB"/>
        </w:rPr>
      </w:pPr>
      <w:r>
        <w:rPr>
          <w:sz w:val="22"/>
          <w:lang w:val="en-GB"/>
        </w:rPr>
        <w:t>3</w:t>
      </w:r>
      <w:r w:rsidR="00DA003A">
        <w:rPr>
          <w:sz w:val="22"/>
          <w:lang w:val="en-GB"/>
        </w:rPr>
        <w:t>.1</w:t>
      </w:r>
      <w:r w:rsidR="00DA003A">
        <w:rPr>
          <w:sz w:val="22"/>
          <w:lang w:val="en-GB"/>
        </w:rPr>
        <w:tab/>
        <w:t xml:space="preserve">Tendering is open on equal terms to natural and legal persons (participating either individually or in a grouping – consortium - of tenderers) </w:t>
      </w:r>
      <w:r w:rsidR="00DA003A">
        <w:rPr>
          <w:sz w:val="22"/>
          <w:szCs w:val="22"/>
          <w:lang w:val="en-GB"/>
        </w:rPr>
        <w:t xml:space="preserve">which are established in one of the Member States of the European Union, an ACP State or in a country or territory authorised by the ACP-EC Partnership Agreement under which the contract is financed. </w:t>
      </w:r>
      <w:r w:rsidR="00DA003A">
        <w:rPr>
          <w:sz w:val="22"/>
          <w:lang w:val="en-GB"/>
        </w:rPr>
        <w:t>Tendering</w:t>
      </w:r>
      <w:r w:rsidR="00DA003A">
        <w:rPr>
          <w:sz w:val="22"/>
          <w:szCs w:val="22"/>
          <w:lang w:val="en-GB"/>
        </w:rPr>
        <w:t xml:space="preserve"> is also open to international organisations.</w:t>
      </w:r>
    </w:p>
    <w:p w:rsidR="00DA003A" w:rsidRDefault="00DE56AB" w:rsidP="00DA003A">
      <w:pPr>
        <w:pStyle w:val="Heading2"/>
        <w:keepNext w:val="0"/>
        <w:ind w:left="567" w:hanging="567"/>
        <w:jc w:val="both"/>
        <w:rPr>
          <w:rFonts w:ascii="Times New Roman" w:hAnsi="Times New Roman"/>
          <w:lang w:val="en-GB"/>
        </w:rPr>
      </w:pPr>
      <w:r>
        <w:rPr>
          <w:rFonts w:ascii="Times New Roman" w:hAnsi="Times New Roman"/>
          <w:sz w:val="22"/>
          <w:lang w:val="en-GB"/>
        </w:rPr>
        <w:t>3</w:t>
      </w:r>
      <w:r w:rsidR="00DA003A">
        <w:rPr>
          <w:rFonts w:ascii="Times New Roman" w:hAnsi="Times New Roman"/>
          <w:sz w:val="22"/>
          <w:lang w:val="en-GB"/>
        </w:rPr>
        <w:t>.2</w:t>
      </w:r>
      <w:r w:rsidR="00DA003A">
        <w:rPr>
          <w:rFonts w:ascii="Times New Roman" w:hAnsi="Times New Roman"/>
          <w:sz w:val="22"/>
          <w:lang w:val="en-GB"/>
        </w:rPr>
        <w:tab/>
      </w:r>
      <w:r w:rsidR="00DA003A">
        <w:rPr>
          <w:rFonts w:ascii="Times New Roman" w:hAnsi="Times New Roman"/>
          <w:sz w:val="22"/>
          <w:szCs w:val="22"/>
          <w:lang w:val="en-GB"/>
        </w:rPr>
        <w:t>These terms refer to all nationals of the above states and to all legal entities, companies or partnerships established in the above states. For the purposes of proving compliance with this rule, tenderers being legal persons, must present the documents required under that country’s law.</w:t>
      </w:r>
    </w:p>
    <w:p w:rsidR="00DA003A" w:rsidRDefault="00DE56AB" w:rsidP="00DA003A">
      <w:pPr>
        <w:pStyle w:val="Heading2"/>
        <w:keepNext w:val="0"/>
        <w:tabs>
          <w:tab w:val="left" w:pos="709"/>
        </w:tabs>
        <w:ind w:left="567" w:hanging="567"/>
        <w:jc w:val="both"/>
        <w:rPr>
          <w:rFonts w:ascii="Times New Roman" w:hAnsi="Times New Roman"/>
          <w:sz w:val="22"/>
          <w:lang w:val="en-GB"/>
        </w:rPr>
      </w:pPr>
      <w:r>
        <w:rPr>
          <w:rFonts w:ascii="Times New Roman" w:hAnsi="Times New Roman"/>
          <w:sz w:val="22"/>
          <w:lang w:val="en-GB"/>
        </w:rPr>
        <w:t>3</w:t>
      </w:r>
      <w:r w:rsidR="00DA003A">
        <w:rPr>
          <w:rFonts w:ascii="Times New Roman" w:hAnsi="Times New Roman"/>
          <w:sz w:val="22"/>
          <w:lang w:val="en-GB"/>
        </w:rPr>
        <w:t>.3</w:t>
      </w:r>
      <w:r w:rsidR="00DA003A">
        <w:rPr>
          <w:rFonts w:ascii="Times New Roman" w:hAnsi="Times New Roman"/>
          <w:sz w:val="22"/>
          <w:lang w:val="en-GB"/>
        </w:rPr>
        <w:tab/>
        <w:t>These rules apply to:</w:t>
      </w:r>
    </w:p>
    <w:p w:rsidR="00DA003A" w:rsidRDefault="00DA003A" w:rsidP="00DA003A">
      <w:pPr>
        <w:numPr>
          <w:ilvl w:val="0"/>
          <w:numId w:val="4"/>
        </w:numPr>
        <w:spacing w:before="60" w:after="0"/>
        <w:ind w:left="992" w:hanging="357"/>
        <w:rPr>
          <w:rFonts w:ascii="Times New Roman" w:hAnsi="Times New Roman"/>
          <w:sz w:val="22"/>
        </w:rPr>
      </w:pPr>
      <w:r>
        <w:rPr>
          <w:rFonts w:ascii="Times New Roman" w:hAnsi="Times New Roman"/>
          <w:sz w:val="22"/>
        </w:rPr>
        <w:t>tenderers</w:t>
      </w:r>
    </w:p>
    <w:p w:rsidR="00DA003A" w:rsidRDefault="00DA003A" w:rsidP="00DA003A">
      <w:pPr>
        <w:numPr>
          <w:ilvl w:val="0"/>
          <w:numId w:val="4"/>
        </w:numPr>
        <w:spacing w:before="60" w:after="0"/>
        <w:ind w:left="992" w:hanging="357"/>
        <w:rPr>
          <w:rFonts w:ascii="Times New Roman" w:hAnsi="Times New Roman"/>
          <w:sz w:val="22"/>
        </w:rPr>
      </w:pPr>
      <w:r>
        <w:rPr>
          <w:rFonts w:ascii="Times New Roman" w:hAnsi="Times New Roman"/>
          <w:sz w:val="22"/>
        </w:rPr>
        <w:t>members of a consortium</w:t>
      </w:r>
    </w:p>
    <w:p w:rsidR="00DA003A" w:rsidRDefault="00DA003A" w:rsidP="00DA003A">
      <w:pPr>
        <w:numPr>
          <w:ilvl w:val="0"/>
          <w:numId w:val="4"/>
        </w:numPr>
        <w:spacing w:before="60"/>
        <w:ind w:left="993"/>
        <w:rPr>
          <w:rFonts w:ascii="Times New Roman" w:hAnsi="Times New Roman"/>
          <w:sz w:val="22"/>
        </w:rPr>
      </w:pPr>
      <w:proofErr w:type="gramStart"/>
      <w:r>
        <w:rPr>
          <w:rFonts w:ascii="Times New Roman" w:hAnsi="Times New Roman"/>
          <w:sz w:val="22"/>
        </w:rPr>
        <w:t>any</w:t>
      </w:r>
      <w:proofErr w:type="gramEnd"/>
      <w:r>
        <w:rPr>
          <w:rFonts w:ascii="Times New Roman" w:hAnsi="Times New Roman"/>
          <w:sz w:val="22"/>
        </w:rPr>
        <w:t xml:space="preserve"> subcontractors.</w:t>
      </w:r>
    </w:p>
    <w:p w:rsidR="00DA003A" w:rsidRDefault="00DE56AB" w:rsidP="00DA003A">
      <w:pPr>
        <w:pStyle w:val="Heading2"/>
        <w:keepNext w:val="0"/>
        <w:tabs>
          <w:tab w:val="left" w:pos="709"/>
        </w:tabs>
        <w:ind w:left="567" w:hanging="567"/>
        <w:jc w:val="both"/>
        <w:rPr>
          <w:rFonts w:ascii="Times New Roman" w:hAnsi="Times New Roman"/>
          <w:sz w:val="22"/>
          <w:lang w:val="en-GB"/>
        </w:rPr>
      </w:pPr>
      <w:r>
        <w:rPr>
          <w:rFonts w:ascii="Times New Roman" w:hAnsi="Times New Roman"/>
          <w:sz w:val="22"/>
          <w:lang w:val="en-GB"/>
        </w:rPr>
        <w:t>3</w:t>
      </w:r>
      <w:r w:rsidR="00DA003A">
        <w:rPr>
          <w:rFonts w:ascii="Times New Roman" w:hAnsi="Times New Roman"/>
          <w:sz w:val="22"/>
          <w:lang w:val="en-GB"/>
        </w:rPr>
        <w:t>.4</w:t>
      </w:r>
      <w:r w:rsidR="00DA003A">
        <w:rPr>
          <w:rFonts w:ascii="Times New Roman" w:hAnsi="Times New Roman"/>
          <w:sz w:val="22"/>
          <w:lang w:val="en-GB"/>
        </w:rPr>
        <w:tab/>
        <w:t>Natural persons, companies or undertakings falling into one of the situations set out in section 2.3.3 of the Practical Guide are excluded from participation in and the award of contracts. Tenderers must provide declarations that they are not in any of these exclusion situations. The declarations must cover all the members of a joint venture/consortium. Tenderers who make false declarations may also incur financial penalties and exclusion in accordance with section 2.3.4 of the Practical Guide.</w:t>
      </w:r>
    </w:p>
    <w:p w:rsidR="00DA003A" w:rsidRDefault="00DA003A" w:rsidP="00DA003A">
      <w:pPr>
        <w:pStyle w:val="Heading2"/>
        <w:keepNext w:val="0"/>
        <w:tabs>
          <w:tab w:val="num" w:pos="709"/>
        </w:tabs>
        <w:ind w:left="567"/>
        <w:jc w:val="both"/>
        <w:rPr>
          <w:rFonts w:ascii="Times New Roman" w:hAnsi="Times New Roman"/>
          <w:sz w:val="22"/>
          <w:szCs w:val="22"/>
          <w:lang w:val="en-GB"/>
        </w:rPr>
      </w:pPr>
      <w:r>
        <w:rPr>
          <w:rFonts w:ascii="Times New Roman" w:hAnsi="Times New Roman"/>
          <w:sz w:val="22"/>
          <w:lang w:val="en-GB"/>
        </w:rPr>
        <w:t xml:space="preserve">The exclusion situations referred to above also apply to subcontractors. </w:t>
      </w:r>
      <w:r>
        <w:rPr>
          <w:rFonts w:ascii="Times New Roman" w:hAnsi="Times New Roman"/>
          <w:sz w:val="22"/>
          <w:szCs w:val="22"/>
          <w:lang w:val="en-GB"/>
        </w:rPr>
        <w:t>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DA003A" w:rsidRDefault="00DE56AB" w:rsidP="00DA003A">
      <w:pPr>
        <w:pStyle w:val="Heading2"/>
        <w:keepNext w:val="0"/>
        <w:tabs>
          <w:tab w:val="num" w:pos="709"/>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3</w:t>
      </w:r>
      <w:r w:rsidR="00DA003A">
        <w:rPr>
          <w:rFonts w:ascii="Times New Roman" w:hAnsi="Times New Roman"/>
          <w:sz w:val="22"/>
          <w:szCs w:val="22"/>
          <w:lang w:val="en-GB"/>
        </w:rPr>
        <w:t>.5</w:t>
      </w:r>
      <w:r w:rsidR="00DA003A">
        <w:rPr>
          <w:rFonts w:ascii="Times New Roman" w:hAnsi="Times New Roman"/>
          <w:sz w:val="22"/>
          <w:szCs w:val="22"/>
          <w:lang w:val="en-GB"/>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DA003A" w:rsidRDefault="00DE56AB" w:rsidP="00DA003A">
      <w:pPr>
        <w:pStyle w:val="Heading2"/>
        <w:keepNext w:val="0"/>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3</w:t>
      </w:r>
      <w:r w:rsidR="00DA003A">
        <w:rPr>
          <w:rFonts w:ascii="Times New Roman" w:hAnsi="Times New Roman"/>
          <w:sz w:val="22"/>
          <w:szCs w:val="22"/>
          <w:lang w:val="en-GB"/>
        </w:rPr>
        <w:t>.6</w:t>
      </w:r>
      <w:r w:rsidR="00DA003A">
        <w:rPr>
          <w:rFonts w:ascii="Times New Roman" w:hAnsi="Times New Roman"/>
          <w:sz w:val="22"/>
          <w:szCs w:val="22"/>
          <w:lang w:val="en-GB"/>
        </w:rPr>
        <w:tab/>
        <w:t>Where tenders include subcontracting, it is recommended that the contractual arrangements between tenderers and their subcontractors include mediation, according to national and international practices, as a method of dispute resolution.</w:t>
      </w:r>
    </w:p>
    <w:p w:rsidR="00DA003A" w:rsidRDefault="00DA003A" w:rsidP="00DA003A">
      <w:pPr>
        <w:pStyle w:val="Heading2"/>
        <w:keepNext w:val="0"/>
        <w:tabs>
          <w:tab w:val="num" w:pos="709"/>
        </w:tabs>
        <w:ind w:left="567"/>
        <w:jc w:val="both"/>
        <w:rPr>
          <w:rFonts w:ascii="Times New Roman" w:hAnsi="Times New Roman"/>
          <w:sz w:val="22"/>
          <w:szCs w:val="22"/>
          <w:lang w:val="en-GB"/>
        </w:rPr>
      </w:pPr>
      <w:r>
        <w:rPr>
          <w:rFonts w:ascii="Times New Roman" w:hAnsi="Times New Roman"/>
          <w:sz w:val="22"/>
          <w:lang w:val="en-GB"/>
        </w:rPr>
        <w:lastRenderedPageBreak/>
        <w:t>When selecting subcontractors, suppliers should give preference to natural persons, companies or firms of ACP States capable of providing the supplies required on similar terms.</w:t>
      </w:r>
    </w:p>
    <w:p w:rsidR="00DA003A" w:rsidRDefault="00DA003A" w:rsidP="00DA003A">
      <w:pPr>
        <w:pStyle w:val="StyleHeading1TimesNewRoman14ptItalic"/>
        <w:keepNext w:val="0"/>
        <w:numPr>
          <w:ilvl w:val="0"/>
          <w:numId w:val="1"/>
        </w:numPr>
        <w:tabs>
          <w:tab w:val="clear" w:pos="567"/>
          <w:tab w:val="left" w:pos="720"/>
        </w:tabs>
        <w:spacing w:before="120" w:after="120"/>
        <w:rPr>
          <w:lang w:val="en-GB"/>
        </w:rPr>
      </w:pPr>
      <w:bookmarkStart w:id="7" w:name="_Toc42488073"/>
      <w:r>
        <w:rPr>
          <w:lang w:val="en-GB"/>
        </w:rPr>
        <w:t>Origin</w:t>
      </w:r>
      <w:bookmarkEnd w:id="7"/>
    </w:p>
    <w:p w:rsidR="00DA003A" w:rsidRDefault="00024D75" w:rsidP="00DA003A">
      <w:pPr>
        <w:pStyle w:val="Heading2"/>
        <w:keepNext w:val="0"/>
        <w:ind w:left="567" w:hanging="567"/>
        <w:jc w:val="both"/>
        <w:rPr>
          <w:rFonts w:ascii="Times New Roman" w:hAnsi="Times New Roman"/>
          <w:sz w:val="22"/>
          <w:szCs w:val="22"/>
          <w:lang w:val="en-GB"/>
        </w:rPr>
      </w:pPr>
      <w:r>
        <w:rPr>
          <w:rFonts w:ascii="Times New Roman" w:hAnsi="Times New Roman"/>
          <w:sz w:val="22"/>
          <w:lang w:val="en-GB"/>
        </w:rPr>
        <w:t>4</w:t>
      </w:r>
      <w:r w:rsidR="00DA003A">
        <w:rPr>
          <w:rFonts w:ascii="Times New Roman" w:hAnsi="Times New Roman"/>
          <w:sz w:val="22"/>
          <w:lang w:val="en-GB"/>
        </w:rPr>
        <w:t>.1</w:t>
      </w:r>
      <w:r w:rsidR="00DA003A">
        <w:rPr>
          <w:rFonts w:ascii="Times New Roman" w:hAnsi="Times New Roman"/>
          <w:sz w:val="22"/>
          <w:lang w:val="en-GB"/>
        </w:rPr>
        <w:tab/>
      </w:r>
      <w:r w:rsidR="00DA003A">
        <w:rPr>
          <w:rFonts w:ascii="Times New Roman" w:hAnsi="Times New Roman"/>
          <w:sz w:val="22"/>
          <w:szCs w:val="22"/>
          <w:lang w:val="en-GB"/>
        </w:rPr>
        <w:t>Unless otherwise provided in the contract, all goods purchased under the contract must originate in a Member State of the European Union or in a country or territory of the regions covered and/or authorised by the specific instruments applicable to the programme specified in clause 3.1 above.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Goods originating in the EU include goods originating in the Overseas Countries and Territories.</w:t>
      </w:r>
    </w:p>
    <w:p w:rsidR="00DA003A" w:rsidRDefault="00DA003A" w:rsidP="00DA003A">
      <w:pPr>
        <w:pStyle w:val="Heading2"/>
        <w:keepNext w:val="0"/>
        <w:tabs>
          <w:tab w:val="num" w:pos="709"/>
        </w:tabs>
        <w:ind w:left="567"/>
        <w:jc w:val="both"/>
        <w:rPr>
          <w:rFonts w:ascii="Times New Roman" w:hAnsi="Times New Roman"/>
          <w:sz w:val="22"/>
          <w:szCs w:val="22"/>
          <w:lang w:val="en-GB"/>
        </w:rPr>
      </w:pPr>
      <w:r>
        <w:rPr>
          <w:rFonts w:ascii="Times New Roman" w:hAnsi="Times New Roman"/>
          <w:sz w:val="22"/>
          <w:szCs w:val="22"/>
          <w:lang w:val="en-GB"/>
        </w:rPr>
        <w:t>Tenderers must provide an undertaking signed by their representative certifying compliance with this requirement. For more details, see point 2.3.1 Practical Guide.</w:t>
      </w:r>
    </w:p>
    <w:p w:rsidR="00DA003A" w:rsidRDefault="00024D75"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4</w:t>
      </w:r>
      <w:r w:rsidR="00DA003A">
        <w:rPr>
          <w:rFonts w:ascii="Times New Roman" w:hAnsi="Times New Roman"/>
          <w:sz w:val="22"/>
          <w:lang w:val="en-GB"/>
        </w:rPr>
        <w:t>.2</w:t>
      </w:r>
      <w:r w:rsidR="00DA003A">
        <w:rPr>
          <w:rFonts w:ascii="Times New Roman" w:hAnsi="Times New Roman"/>
          <w:sz w:val="22"/>
          <w:lang w:val="en-GB"/>
        </w:rPr>
        <w:tab/>
        <w:t>When submitting tenders, tenderers must state expressly that all the goods meet the requirements concerning origin and must state the countries of origin. They may be asked to provide additional information in this connection.</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8" w:name="_Toc42488074"/>
      <w:r>
        <w:rPr>
          <w:lang w:val="en-GB"/>
        </w:rPr>
        <w:t>Type of contract</w:t>
      </w:r>
      <w:bookmarkEnd w:id="8"/>
    </w:p>
    <w:p w:rsidR="00DA003A" w:rsidRDefault="00DA003A" w:rsidP="00DA003A">
      <w:pPr>
        <w:pStyle w:val="Heading2"/>
        <w:keepNext w:val="0"/>
        <w:ind w:left="567"/>
        <w:jc w:val="both"/>
        <w:rPr>
          <w:rFonts w:ascii="Times New Roman" w:hAnsi="Times New Roman"/>
          <w:sz w:val="22"/>
          <w:lang w:val="en-GB"/>
        </w:rPr>
      </w:pPr>
      <w:r>
        <w:rPr>
          <w:rFonts w:ascii="Times New Roman" w:hAnsi="Times New Roman"/>
          <w:sz w:val="22"/>
          <w:lang w:val="en-GB"/>
        </w:rPr>
        <w:t xml:space="preserve"> Unit-price</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9" w:name="_Toc42488075"/>
      <w:r>
        <w:rPr>
          <w:lang w:val="en-GB"/>
        </w:rPr>
        <w:t>Currency</w:t>
      </w:r>
      <w:bookmarkEnd w:id="9"/>
    </w:p>
    <w:p w:rsidR="00DA003A" w:rsidRDefault="00DA003A" w:rsidP="00DA003A">
      <w:pPr>
        <w:pStyle w:val="Heading2"/>
        <w:keepNext w:val="0"/>
        <w:ind w:left="567"/>
        <w:jc w:val="both"/>
        <w:rPr>
          <w:rFonts w:ascii="Times New Roman" w:hAnsi="Times New Roman"/>
          <w:sz w:val="22"/>
          <w:lang w:val="en-GB"/>
        </w:rPr>
      </w:pPr>
      <w:r>
        <w:rPr>
          <w:rFonts w:ascii="Times New Roman" w:hAnsi="Times New Roman"/>
          <w:sz w:val="22"/>
          <w:lang w:val="en-GB"/>
        </w:rPr>
        <w:t xml:space="preserve">Tenders must be presented in </w:t>
      </w:r>
      <w:r>
        <w:rPr>
          <w:rFonts w:ascii="Times New Roman" w:hAnsi="Times New Roman"/>
          <w:bCs/>
          <w:sz w:val="22"/>
          <w:lang w:val="en-GB"/>
        </w:rPr>
        <w:t>Euro</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0" w:name="_Toc42488076"/>
      <w:r>
        <w:rPr>
          <w:lang w:val="en-GB"/>
        </w:rPr>
        <w:t>Lots</w:t>
      </w:r>
      <w:bookmarkEnd w:id="10"/>
    </w:p>
    <w:p w:rsidR="00DA003A" w:rsidRDefault="00E3212F"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7</w:t>
      </w:r>
      <w:r w:rsidR="00DA003A">
        <w:rPr>
          <w:rFonts w:ascii="Times New Roman" w:hAnsi="Times New Roman"/>
          <w:sz w:val="22"/>
          <w:lang w:val="en-GB"/>
        </w:rPr>
        <w:t>.1</w:t>
      </w:r>
      <w:r w:rsidR="00DA003A">
        <w:rPr>
          <w:rFonts w:ascii="Times New Roman" w:hAnsi="Times New Roman"/>
          <w:sz w:val="22"/>
          <w:lang w:val="en-GB"/>
        </w:rPr>
        <w:tab/>
        <w:t xml:space="preserve">The tenderer may submit a tender </w:t>
      </w:r>
      <w:r w:rsidR="00DA003A" w:rsidRPr="00024D75">
        <w:rPr>
          <w:rFonts w:ascii="Times New Roman" w:hAnsi="Times New Roman"/>
          <w:sz w:val="22"/>
          <w:lang w:val="en-GB"/>
        </w:rPr>
        <w:t xml:space="preserve">for </w:t>
      </w:r>
      <w:r w:rsidR="00024D75" w:rsidRPr="00024D75">
        <w:rPr>
          <w:rFonts w:ascii="Times New Roman" w:hAnsi="Times New Roman"/>
          <w:sz w:val="22"/>
          <w:lang w:val="en-GB"/>
        </w:rPr>
        <w:t>one lot, several or all of the lots.</w:t>
      </w:r>
    </w:p>
    <w:p w:rsidR="00DA003A" w:rsidRDefault="00E3212F" w:rsidP="00DA003A">
      <w:pPr>
        <w:pStyle w:val="Heading2"/>
        <w:keepNext w:val="0"/>
        <w:ind w:left="567" w:hanging="567"/>
        <w:jc w:val="both"/>
        <w:rPr>
          <w:rFonts w:ascii="Times New Roman" w:hAnsi="Times New Roman"/>
          <w:lang w:val="en-GB"/>
        </w:rPr>
      </w:pPr>
      <w:r>
        <w:rPr>
          <w:rFonts w:ascii="Times New Roman" w:hAnsi="Times New Roman"/>
          <w:sz w:val="22"/>
          <w:lang w:val="en-GB"/>
        </w:rPr>
        <w:t>7</w:t>
      </w:r>
      <w:r w:rsidR="00DA003A">
        <w:rPr>
          <w:rFonts w:ascii="Times New Roman" w:hAnsi="Times New Roman"/>
          <w:sz w:val="22"/>
          <w:lang w:val="en-GB"/>
        </w:rPr>
        <w:t>.2</w:t>
      </w:r>
      <w:r w:rsidR="00DA003A">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rsidR="00DA003A" w:rsidRDefault="00E3212F"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7</w:t>
      </w:r>
      <w:r w:rsidR="00DA003A">
        <w:rPr>
          <w:rFonts w:ascii="Times New Roman" w:hAnsi="Times New Roman"/>
          <w:sz w:val="22"/>
          <w:lang w:val="en-GB"/>
        </w:rPr>
        <w:t>.3</w:t>
      </w:r>
      <w:r w:rsidR="00DA003A">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rsidR="00DA003A" w:rsidRDefault="00E3212F" w:rsidP="00DA003A">
      <w:pPr>
        <w:pStyle w:val="Heading2"/>
        <w:keepNext w:val="0"/>
        <w:ind w:left="567" w:hanging="567"/>
        <w:jc w:val="both"/>
        <w:rPr>
          <w:rFonts w:ascii="Times New Roman" w:hAnsi="Times New Roman"/>
          <w:lang w:val="en-GB"/>
        </w:rPr>
      </w:pPr>
      <w:r>
        <w:rPr>
          <w:rFonts w:ascii="Times New Roman" w:hAnsi="Times New Roman"/>
          <w:sz w:val="22"/>
          <w:szCs w:val="22"/>
          <w:lang w:val="en-GB"/>
        </w:rPr>
        <w:t>7</w:t>
      </w:r>
      <w:r w:rsidR="00DA003A">
        <w:rPr>
          <w:rFonts w:ascii="Times New Roman" w:hAnsi="Times New Roman"/>
          <w:sz w:val="22"/>
          <w:szCs w:val="22"/>
          <w:lang w:val="en-GB"/>
        </w:rPr>
        <w:t>.4</w:t>
      </w:r>
      <w:r w:rsidR="00DA003A">
        <w:rPr>
          <w:rFonts w:ascii="Times New Roman" w:hAnsi="Times New Roman"/>
          <w:sz w:val="22"/>
          <w:szCs w:val="22"/>
          <w:lang w:val="en-GB"/>
        </w:rPr>
        <w:tab/>
        <w:t>Contracts will be awarded lot by lot, but the Contracting Authority may select the most favourable overall solution after taking account of any discounts offered</w:t>
      </w:r>
      <w:r w:rsidR="00DA003A">
        <w:rPr>
          <w:rFonts w:ascii="Times New Roman" w:hAnsi="Times New Roman"/>
          <w:lang w:val="en-GB"/>
        </w:rPr>
        <w:t>.</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1" w:name="_Toc42488077"/>
      <w:r>
        <w:rPr>
          <w:lang w:val="en-GB"/>
        </w:rPr>
        <w:t>Period of validity</w:t>
      </w:r>
      <w:bookmarkEnd w:id="11"/>
    </w:p>
    <w:p w:rsidR="00DA003A" w:rsidRDefault="00210087" w:rsidP="00DA003A">
      <w:pPr>
        <w:pStyle w:val="Heading2"/>
        <w:keepNext w:val="0"/>
        <w:tabs>
          <w:tab w:val="num" w:pos="567"/>
        </w:tabs>
        <w:ind w:left="567" w:hanging="567"/>
        <w:jc w:val="both"/>
        <w:rPr>
          <w:rFonts w:ascii="Times New Roman" w:hAnsi="Times New Roman"/>
          <w:sz w:val="22"/>
          <w:lang w:val="en-GB"/>
        </w:rPr>
      </w:pPr>
      <w:r>
        <w:rPr>
          <w:rFonts w:ascii="Times New Roman" w:hAnsi="Times New Roman"/>
          <w:sz w:val="22"/>
          <w:lang w:val="en-GB"/>
        </w:rPr>
        <w:t>8</w:t>
      </w:r>
      <w:r w:rsidR="00DA003A">
        <w:rPr>
          <w:rFonts w:ascii="Times New Roman" w:hAnsi="Times New Roman"/>
          <w:sz w:val="22"/>
          <w:lang w:val="en-GB"/>
        </w:rPr>
        <w:t>.1</w:t>
      </w:r>
      <w:r w:rsidR="00DA003A">
        <w:rPr>
          <w:rFonts w:ascii="Times New Roman" w:hAnsi="Times New Roman"/>
          <w:sz w:val="22"/>
          <w:lang w:val="en-GB"/>
        </w:rPr>
        <w:tab/>
        <w:t>Tenderers will be bound by their tenders for a period of 90 days from the deadline for the submission of tenders.</w:t>
      </w:r>
    </w:p>
    <w:p w:rsidR="00DA003A" w:rsidRDefault="00210087" w:rsidP="00DA003A">
      <w:pPr>
        <w:pStyle w:val="Heading2"/>
        <w:keepNext w:val="0"/>
        <w:tabs>
          <w:tab w:val="num" w:pos="567"/>
        </w:tabs>
        <w:ind w:left="567" w:hanging="567"/>
        <w:jc w:val="both"/>
        <w:rPr>
          <w:rFonts w:ascii="Times New Roman" w:hAnsi="Times New Roman"/>
          <w:sz w:val="22"/>
          <w:lang w:val="en-GB"/>
        </w:rPr>
      </w:pPr>
      <w:r>
        <w:rPr>
          <w:rFonts w:ascii="Times New Roman" w:hAnsi="Times New Roman"/>
          <w:sz w:val="22"/>
          <w:lang w:val="en-GB"/>
        </w:rPr>
        <w:t>8</w:t>
      </w:r>
      <w:r w:rsidR="00DA003A">
        <w:rPr>
          <w:rFonts w:ascii="Times New Roman" w:hAnsi="Times New Roman"/>
          <w:sz w:val="22"/>
          <w:lang w:val="en-GB"/>
        </w:rPr>
        <w:t>.2</w:t>
      </w:r>
      <w:r w:rsidR="00DA003A">
        <w:rPr>
          <w:rFonts w:ascii="Times New Roman" w:hAnsi="Times New Roman"/>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p>
    <w:p w:rsidR="00DA003A" w:rsidRDefault="00210087" w:rsidP="00DA003A">
      <w:pPr>
        <w:tabs>
          <w:tab w:val="num" w:pos="567"/>
        </w:tabs>
        <w:ind w:left="567" w:hanging="567"/>
        <w:jc w:val="both"/>
        <w:rPr>
          <w:rFonts w:ascii="Times New Roman" w:hAnsi="Times New Roman"/>
        </w:rPr>
      </w:pPr>
      <w:r>
        <w:rPr>
          <w:rFonts w:ascii="Times New Roman" w:hAnsi="Times New Roman"/>
          <w:sz w:val="22"/>
          <w:szCs w:val="22"/>
        </w:rPr>
        <w:lastRenderedPageBreak/>
        <w:t>8</w:t>
      </w:r>
      <w:r w:rsidR="00DA003A">
        <w:rPr>
          <w:rFonts w:ascii="Times New Roman" w:hAnsi="Times New Roman"/>
          <w:sz w:val="22"/>
          <w:szCs w:val="22"/>
        </w:rPr>
        <w:t>.3</w:t>
      </w:r>
      <w:r w:rsidR="00DA003A">
        <w:rPr>
          <w:rFonts w:ascii="Times New Roman" w:hAnsi="Times New Roman"/>
          <w:sz w:val="22"/>
          <w:szCs w:val="22"/>
        </w:rPr>
        <w:tab/>
        <w:t>The successful tenderer will be bound by its tender for a further period of 60 days. The further period is added to</w:t>
      </w:r>
      <w:r w:rsidR="00DA003A">
        <w:rPr>
          <w:rFonts w:ascii="Times New Roman" w:hAnsi="Times New Roman"/>
          <w:sz w:val="22"/>
        </w:rPr>
        <w:t xml:space="preserve"> the validity period of</w:t>
      </w:r>
      <w:r w:rsidR="00DA003A">
        <w:rPr>
          <w:rFonts w:ascii="Times New Roman" w:hAnsi="Times New Roman"/>
          <w:sz w:val="22"/>
          <w:szCs w:val="22"/>
        </w:rPr>
        <w:t xml:space="preserve"> the tender</w:t>
      </w:r>
      <w:r w:rsidR="00DA003A">
        <w:rPr>
          <w:rFonts w:ascii="Times New Roman" w:hAnsi="Times New Roman"/>
          <w:sz w:val="22"/>
        </w:rPr>
        <w:t xml:space="preserve"> irrespective of the date of notification.</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2" w:name="_Toc42488078"/>
      <w:bookmarkStart w:id="13" w:name="_Ref500330462"/>
      <w:r>
        <w:rPr>
          <w:lang w:val="en-GB"/>
        </w:rPr>
        <w:t xml:space="preserve">Language of </w:t>
      </w:r>
      <w:bookmarkEnd w:id="12"/>
      <w:r>
        <w:rPr>
          <w:lang w:val="en-GB"/>
        </w:rPr>
        <w:t>tenders</w:t>
      </w:r>
    </w:p>
    <w:bookmarkEnd w:id="13"/>
    <w:p w:rsidR="00DA003A" w:rsidRDefault="00210087"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9</w:t>
      </w:r>
      <w:r w:rsidR="00DA003A">
        <w:rPr>
          <w:rFonts w:ascii="Times New Roman" w:hAnsi="Times New Roman"/>
          <w:sz w:val="22"/>
          <w:lang w:val="en-GB"/>
        </w:rPr>
        <w:t>.1</w:t>
      </w:r>
      <w:r w:rsidR="00DA003A">
        <w:rPr>
          <w:rFonts w:ascii="Times New Roman" w:hAnsi="Times New Roman"/>
          <w:sz w:val="22"/>
          <w:lang w:val="en-GB"/>
        </w:rPr>
        <w:tab/>
        <w:t>The tenders, all correspondence and documents related to the tender exchanged by the tenderer and the Contracting Authority must be written in the language of the procedure, which is English.</w:t>
      </w:r>
    </w:p>
    <w:p w:rsidR="00DA003A" w:rsidRDefault="00DA003A" w:rsidP="00DA003A">
      <w:pPr>
        <w:pStyle w:val="Heading2"/>
        <w:keepNext w:val="0"/>
        <w:ind w:left="567"/>
        <w:jc w:val="both"/>
        <w:rPr>
          <w:rFonts w:ascii="Times New Roman" w:hAnsi="Times New Roman"/>
          <w:sz w:val="22"/>
          <w:lang w:val="en-GB"/>
        </w:rPr>
      </w:pPr>
      <w:r>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4" w:name="_Toc42488079"/>
      <w:r>
        <w:rPr>
          <w:lang w:val="en-GB"/>
        </w:rPr>
        <w:t>Submission of tenders</w:t>
      </w:r>
      <w:bookmarkEnd w:id="14"/>
    </w:p>
    <w:p w:rsidR="00DA003A" w:rsidRDefault="00210087" w:rsidP="00DA003A">
      <w:pPr>
        <w:pStyle w:val="Heading2"/>
        <w:keepNext w:val="0"/>
        <w:ind w:left="567" w:hanging="567"/>
        <w:jc w:val="both"/>
        <w:rPr>
          <w:rFonts w:ascii="Times New Roman" w:hAnsi="Times New Roman"/>
          <w:lang w:val="en-GB"/>
        </w:rPr>
      </w:pPr>
      <w:bookmarkStart w:id="15" w:name="_Ref500326737"/>
      <w:r>
        <w:rPr>
          <w:rFonts w:ascii="Times New Roman" w:hAnsi="Times New Roman"/>
          <w:sz w:val="22"/>
          <w:lang w:val="en-GB"/>
        </w:rPr>
        <w:t>10</w:t>
      </w:r>
      <w:r w:rsidR="00DA003A">
        <w:rPr>
          <w:rFonts w:ascii="Times New Roman" w:hAnsi="Times New Roman"/>
          <w:sz w:val="22"/>
          <w:lang w:val="en-GB"/>
        </w:rPr>
        <w:t>.1</w:t>
      </w:r>
      <w:r w:rsidR="00DA003A">
        <w:rPr>
          <w:rFonts w:ascii="Times New Roman" w:hAnsi="Times New Roman"/>
          <w:sz w:val="22"/>
          <w:lang w:val="en-GB"/>
        </w:rPr>
        <w:tab/>
        <w:t>The Contracting Authority must receive the tenders before the deadline specified in 10.3. They must include all the documents specified in point 11 of these Instructions and be sent to the following address:</w:t>
      </w:r>
    </w:p>
    <w:bookmarkEnd w:id="15"/>
    <w:p w:rsidR="00DA003A" w:rsidRPr="00E4467F" w:rsidRDefault="00DA003A" w:rsidP="00FF2C18">
      <w:pPr>
        <w:pStyle w:val="Heading2"/>
        <w:spacing w:before="0" w:after="0"/>
        <w:ind w:firstLine="567"/>
        <w:jc w:val="center"/>
        <w:rPr>
          <w:rFonts w:ascii="Times New Roman" w:hAnsi="Times New Roman"/>
          <w:b/>
          <w:sz w:val="22"/>
          <w:szCs w:val="22"/>
          <w:lang w:val="en-GB"/>
        </w:rPr>
      </w:pPr>
      <w:r w:rsidRPr="00E4467F">
        <w:rPr>
          <w:rFonts w:ascii="Times New Roman" w:hAnsi="Times New Roman"/>
          <w:b/>
          <w:sz w:val="22"/>
          <w:szCs w:val="22"/>
          <w:lang w:val="en-GB"/>
        </w:rPr>
        <w:t>CARICOM Secretariat,</w:t>
      </w:r>
    </w:p>
    <w:p w:rsidR="00DA003A" w:rsidRPr="00E4467F" w:rsidRDefault="00DA003A" w:rsidP="00FF2C18">
      <w:pPr>
        <w:pStyle w:val="Heading2"/>
        <w:spacing w:before="0" w:after="0"/>
        <w:ind w:firstLine="567"/>
        <w:jc w:val="center"/>
        <w:rPr>
          <w:rFonts w:ascii="Times New Roman" w:hAnsi="Times New Roman"/>
          <w:b/>
          <w:sz w:val="22"/>
          <w:szCs w:val="22"/>
          <w:lang w:val="en-GB"/>
        </w:rPr>
      </w:pPr>
      <w:proofErr w:type="spellStart"/>
      <w:r w:rsidRPr="00E4467F">
        <w:rPr>
          <w:rFonts w:ascii="Times New Roman" w:hAnsi="Times New Roman"/>
          <w:b/>
          <w:sz w:val="22"/>
          <w:szCs w:val="22"/>
          <w:lang w:val="en-GB"/>
        </w:rPr>
        <w:t>Turkeyen</w:t>
      </w:r>
      <w:proofErr w:type="spellEnd"/>
      <w:r w:rsidRPr="00E4467F">
        <w:rPr>
          <w:rFonts w:ascii="Times New Roman" w:hAnsi="Times New Roman"/>
          <w:b/>
          <w:sz w:val="22"/>
          <w:szCs w:val="22"/>
          <w:lang w:val="en-GB"/>
        </w:rPr>
        <w:t>,</w:t>
      </w:r>
    </w:p>
    <w:p w:rsidR="00DA003A" w:rsidRPr="00E4467F" w:rsidRDefault="00DA003A" w:rsidP="00FF2C18">
      <w:pPr>
        <w:pStyle w:val="Heading2"/>
        <w:spacing w:before="0" w:after="0"/>
        <w:ind w:firstLine="567"/>
        <w:jc w:val="center"/>
        <w:rPr>
          <w:rFonts w:ascii="Times New Roman" w:hAnsi="Times New Roman"/>
          <w:b/>
          <w:sz w:val="22"/>
          <w:szCs w:val="22"/>
          <w:lang w:val="en-GB"/>
        </w:rPr>
      </w:pPr>
      <w:proofErr w:type="gramStart"/>
      <w:r w:rsidRPr="00E4467F">
        <w:rPr>
          <w:rFonts w:ascii="Times New Roman" w:hAnsi="Times New Roman"/>
          <w:b/>
          <w:sz w:val="22"/>
          <w:szCs w:val="22"/>
          <w:lang w:val="en-GB"/>
        </w:rPr>
        <w:t>Greater Georgetown, Guyana, South America.</w:t>
      </w:r>
      <w:proofErr w:type="gramEnd"/>
    </w:p>
    <w:p w:rsidR="00DA003A" w:rsidRPr="008B1615" w:rsidRDefault="00DA003A" w:rsidP="00FF2C18">
      <w:pPr>
        <w:spacing w:before="0" w:after="0"/>
        <w:ind w:firstLine="567"/>
        <w:jc w:val="center"/>
        <w:rPr>
          <w:rFonts w:ascii="Times New Roman" w:hAnsi="Times New Roman"/>
          <w:b/>
          <w:sz w:val="22"/>
          <w:szCs w:val="22"/>
        </w:rPr>
      </w:pPr>
      <w:r w:rsidRPr="008B1615">
        <w:rPr>
          <w:rFonts w:ascii="Times New Roman" w:hAnsi="Times New Roman"/>
          <w:b/>
          <w:sz w:val="22"/>
          <w:szCs w:val="22"/>
        </w:rPr>
        <w:t>Fax Number: 592-222–0080</w:t>
      </w:r>
    </w:p>
    <w:p w:rsidR="00DA003A" w:rsidRPr="008B1615" w:rsidRDefault="00DA003A" w:rsidP="00FF2C18">
      <w:pPr>
        <w:spacing w:before="0" w:after="0"/>
        <w:ind w:firstLine="567"/>
        <w:jc w:val="center"/>
        <w:rPr>
          <w:rFonts w:ascii="Times New Roman" w:hAnsi="Times New Roman"/>
          <w:b/>
          <w:sz w:val="22"/>
          <w:szCs w:val="22"/>
        </w:rPr>
      </w:pPr>
      <w:r w:rsidRPr="008B1615">
        <w:rPr>
          <w:rFonts w:ascii="Times New Roman" w:hAnsi="Times New Roman"/>
          <w:b/>
          <w:sz w:val="22"/>
          <w:szCs w:val="22"/>
        </w:rPr>
        <w:t>Email:</w:t>
      </w:r>
      <w:r w:rsidR="008B1615" w:rsidRPr="008B1615">
        <w:rPr>
          <w:rFonts w:ascii="Times New Roman" w:hAnsi="Times New Roman"/>
          <w:b/>
          <w:sz w:val="22"/>
          <w:szCs w:val="22"/>
        </w:rPr>
        <w:t>procurement</w:t>
      </w:r>
      <w:r w:rsidRPr="008B1615">
        <w:rPr>
          <w:rFonts w:ascii="Times New Roman" w:hAnsi="Times New Roman"/>
          <w:b/>
          <w:sz w:val="22"/>
          <w:szCs w:val="22"/>
        </w:rPr>
        <w:t>@caricom.org</w:t>
      </w:r>
    </w:p>
    <w:p w:rsidR="00DA003A" w:rsidRDefault="00DA003A" w:rsidP="00FF2C18">
      <w:pPr>
        <w:spacing w:before="0" w:after="0"/>
        <w:ind w:firstLine="567"/>
        <w:jc w:val="both"/>
        <w:rPr>
          <w:rFonts w:ascii="Times New Roman" w:hAnsi="Times New Roman"/>
          <w:sz w:val="22"/>
          <w:szCs w:val="22"/>
        </w:rPr>
      </w:pPr>
    </w:p>
    <w:p w:rsidR="00DA003A" w:rsidRDefault="00DA003A" w:rsidP="00DA003A">
      <w:pPr>
        <w:ind w:left="567"/>
        <w:jc w:val="both"/>
        <w:rPr>
          <w:rFonts w:ascii="Times New Roman" w:hAnsi="Times New Roman"/>
          <w:sz w:val="22"/>
        </w:rPr>
      </w:pPr>
      <w:r>
        <w:rPr>
          <w:rFonts w:ascii="Times New Roman" w:hAnsi="Times New Roman"/>
          <w:sz w:val="22"/>
        </w:rPr>
        <w:t>If the tenders are hand delivered they should be delivered to the following address:</w:t>
      </w:r>
    </w:p>
    <w:p w:rsidR="00DA003A" w:rsidRPr="00E4467F" w:rsidRDefault="00DA003A" w:rsidP="00FF2C18">
      <w:pPr>
        <w:pStyle w:val="Heading2"/>
        <w:spacing w:before="0" w:after="0"/>
        <w:ind w:firstLine="567"/>
        <w:jc w:val="center"/>
        <w:rPr>
          <w:rFonts w:ascii="Times New Roman" w:hAnsi="Times New Roman"/>
          <w:b/>
          <w:sz w:val="22"/>
          <w:szCs w:val="22"/>
          <w:lang w:val="en-GB"/>
        </w:rPr>
      </w:pPr>
      <w:r w:rsidRPr="00E4467F">
        <w:rPr>
          <w:rFonts w:ascii="Times New Roman" w:hAnsi="Times New Roman"/>
          <w:b/>
          <w:sz w:val="22"/>
          <w:szCs w:val="22"/>
          <w:lang w:val="en-GB"/>
        </w:rPr>
        <w:t>CARICOM Secretariat,</w:t>
      </w:r>
    </w:p>
    <w:p w:rsidR="00DA003A" w:rsidRPr="00E4467F" w:rsidRDefault="00DA003A" w:rsidP="00FF2C18">
      <w:pPr>
        <w:pStyle w:val="Heading2"/>
        <w:spacing w:before="0" w:after="0"/>
        <w:ind w:firstLine="567"/>
        <w:jc w:val="center"/>
        <w:rPr>
          <w:rFonts w:ascii="Times New Roman" w:hAnsi="Times New Roman"/>
          <w:b/>
          <w:sz w:val="22"/>
          <w:szCs w:val="22"/>
          <w:lang w:val="en-GB"/>
        </w:rPr>
      </w:pPr>
      <w:proofErr w:type="spellStart"/>
      <w:r w:rsidRPr="00E4467F">
        <w:rPr>
          <w:rFonts w:ascii="Times New Roman" w:hAnsi="Times New Roman"/>
          <w:b/>
          <w:sz w:val="22"/>
          <w:szCs w:val="22"/>
          <w:lang w:val="en-GB"/>
        </w:rPr>
        <w:t>Turkeyen</w:t>
      </w:r>
      <w:proofErr w:type="spellEnd"/>
      <w:r w:rsidRPr="00E4467F">
        <w:rPr>
          <w:rFonts w:ascii="Times New Roman" w:hAnsi="Times New Roman"/>
          <w:b/>
          <w:sz w:val="22"/>
          <w:szCs w:val="22"/>
          <w:lang w:val="en-GB"/>
        </w:rPr>
        <w:t>,</w:t>
      </w:r>
    </w:p>
    <w:p w:rsidR="00DA003A" w:rsidRPr="008B1615" w:rsidRDefault="00DA003A" w:rsidP="00FF2C18">
      <w:pPr>
        <w:spacing w:before="0" w:after="0"/>
        <w:ind w:left="567"/>
        <w:jc w:val="center"/>
        <w:outlineLvl w:val="0"/>
        <w:rPr>
          <w:rFonts w:ascii="Times New Roman" w:hAnsi="Times New Roman"/>
          <w:b/>
          <w:sz w:val="22"/>
          <w:szCs w:val="22"/>
        </w:rPr>
      </w:pPr>
      <w:r w:rsidRPr="008B1615">
        <w:rPr>
          <w:rFonts w:ascii="Times New Roman" w:hAnsi="Times New Roman"/>
          <w:b/>
          <w:sz w:val="22"/>
          <w:szCs w:val="22"/>
        </w:rPr>
        <w:t>Greater Georgetown,</w:t>
      </w:r>
    </w:p>
    <w:p w:rsidR="00DA003A" w:rsidRPr="008B1615" w:rsidRDefault="00DA003A" w:rsidP="00FF2C18">
      <w:pPr>
        <w:spacing w:before="0" w:after="0"/>
        <w:ind w:left="567"/>
        <w:jc w:val="center"/>
        <w:outlineLvl w:val="0"/>
        <w:rPr>
          <w:rFonts w:ascii="Times New Roman" w:hAnsi="Times New Roman"/>
          <w:b/>
          <w:sz w:val="22"/>
          <w:szCs w:val="22"/>
        </w:rPr>
      </w:pPr>
      <w:r w:rsidRPr="008B1615">
        <w:rPr>
          <w:rFonts w:ascii="Times New Roman" w:hAnsi="Times New Roman"/>
          <w:b/>
          <w:sz w:val="22"/>
          <w:szCs w:val="22"/>
        </w:rPr>
        <w:t>Guyana,</w:t>
      </w:r>
    </w:p>
    <w:p w:rsidR="00DA003A" w:rsidRPr="008B1615" w:rsidRDefault="00DA003A" w:rsidP="00FF2C18">
      <w:pPr>
        <w:spacing w:before="0" w:after="0"/>
        <w:ind w:left="567"/>
        <w:jc w:val="center"/>
        <w:outlineLvl w:val="0"/>
        <w:rPr>
          <w:rFonts w:ascii="Times New Roman" w:hAnsi="Times New Roman"/>
          <w:b/>
          <w:sz w:val="22"/>
        </w:rPr>
      </w:pPr>
      <w:r w:rsidRPr="008B1615">
        <w:rPr>
          <w:rFonts w:ascii="Times New Roman" w:hAnsi="Times New Roman"/>
          <w:b/>
          <w:sz w:val="22"/>
          <w:szCs w:val="22"/>
        </w:rPr>
        <w:t>South America</w:t>
      </w:r>
    </w:p>
    <w:p w:rsidR="00DA003A" w:rsidRPr="008B1615" w:rsidRDefault="00DA003A" w:rsidP="00FF2C18">
      <w:pPr>
        <w:spacing w:before="0" w:after="0"/>
        <w:ind w:left="567"/>
        <w:jc w:val="center"/>
        <w:outlineLvl w:val="0"/>
        <w:rPr>
          <w:rFonts w:ascii="Times New Roman" w:hAnsi="Times New Roman"/>
          <w:b/>
          <w:sz w:val="22"/>
        </w:rPr>
      </w:pPr>
      <w:r w:rsidRPr="008B1615">
        <w:rPr>
          <w:rFonts w:ascii="Times New Roman" w:hAnsi="Times New Roman"/>
          <w:b/>
          <w:sz w:val="22"/>
        </w:rPr>
        <w:t>Between 8:30 am and 4:30 pm</w:t>
      </w:r>
      <w:r w:rsidR="00CA0DA6">
        <w:rPr>
          <w:rFonts w:ascii="Times New Roman" w:hAnsi="Times New Roman"/>
          <w:b/>
          <w:sz w:val="22"/>
        </w:rPr>
        <w:t xml:space="preserve"> local time</w:t>
      </w:r>
    </w:p>
    <w:p w:rsidR="002D7C94" w:rsidRDefault="002D7C94" w:rsidP="00FF2C18">
      <w:pPr>
        <w:spacing w:before="0" w:after="0"/>
        <w:ind w:left="567"/>
        <w:jc w:val="both"/>
        <w:outlineLvl w:val="0"/>
        <w:rPr>
          <w:rFonts w:ascii="Times New Roman" w:hAnsi="Times New Roman"/>
          <w:sz w:val="22"/>
        </w:rPr>
      </w:pPr>
    </w:p>
    <w:p w:rsidR="00DA003A" w:rsidRDefault="00DA003A" w:rsidP="00FF2C18">
      <w:pPr>
        <w:spacing w:before="0" w:after="0"/>
        <w:ind w:left="567"/>
        <w:jc w:val="both"/>
        <w:outlineLvl w:val="0"/>
        <w:rPr>
          <w:rFonts w:ascii="Times New Roman" w:hAnsi="Times New Roman"/>
          <w:sz w:val="22"/>
        </w:rPr>
      </w:pPr>
      <w:r>
        <w:rPr>
          <w:rFonts w:ascii="Times New Roman" w:hAnsi="Times New Roman"/>
          <w:sz w:val="22"/>
        </w:rPr>
        <w:t>Tenders must comply with the following conditions:</w:t>
      </w:r>
    </w:p>
    <w:p w:rsidR="00DA003A" w:rsidRDefault="00210087" w:rsidP="00DA003A">
      <w:pPr>
        <w:pStyle w:val="Heading2"/>
        <w:ind w:left="567" w:hanging="567"/>
        <w:jc w:val="both"/>
        <w:rPr>
          <w:rFonts w:ascii="Times New Roman" w:hAnsi="Times New Roman"/>
          <w:sz w:val="22"/>
          <w:lang w:val="en-GB"/>
        </w:rPr>
      </w:pPr>
      <w:bookmarkStart w:id="16" w:name="_Ref500330141"/>
      <w:r>
        <w:rPr>
          <w:rFonts w:ascii="Times New Roman" w:hAnsi="Times New Roman"/>
          <w:sz w:val="22"/>
          <w:lang w:val="en-GB"/>
        </w:rPr>
        <w:t>10</w:t>
      </w:r>
      <w:r w:rsidR="00DA003A">
        <w:rPr>
          <w:rFonts w:ascii="Times New Roman" w:hAnsi="Times New Roman"/>
          <w:sz w:val="22"/>
          <w:lang w:val="en-GB"/>
        </w:rPr>
        <w:t>.2</w:t>
      </w:r>
      <w:r w:rsidR="00DA003A">
        <w:rPr>
          <w:rFonts w:ascii="Times New Roman" w:hAnsi="Times New Roman"/>
          <w:sz w:val="22"/>
          <w:lang w:val="en-GB"/>
        </w:rPr>
        <w:tab/>
        <w:t>All tenders must be submitted in one original, marked ‘original’, and one copy signed in the same way as the original and marked ‘copy’.</w:t>
      </w:r>
    </w:p>
    <w:p w:rsidR="00DA003A" w:rsidRDefault="00DA003A" w:rsidP="00DA003A">
      <w:pPr>
        <w:pStyle w:val="Heading2"/>
        <w:ind w:left="567" w:hanging="567"/>
        <w:jc w:val="both"/>
        <w:rPr>
          <w:rFonts w:ascii="Times New Roman" w:hAnsi="Times New Roman"/>
          <w:sz w:val="22"/>
          <w:lang w:val="en-GB"/>
        </w:rPr>
      </w:pPr>
      <w:r>
        <w:rPr>
          <w:rFonts w:ascii="Times New Roman" w:hAnsi="Times New Roman"/>
          <w:sz w:val="22"/>
          <w:lang w:val="en-GB"/>
        </w:rPr>
        <w:t xml:space="preserve"> </w:t>
      </w:r>
      <w:bookmarkEnd w:id="16"/>
    </w:p>
    <w:p w:rsidR="00DA003A" w:rsidRDefault="006475FF" w:rsidP="00DA003A">
      <w:pPr>
        <w:pStyle w:val="Heading2"/>
        <w:rPr>
          <w:rFonts w:ascii="Times New Roman" w:hAnsi="Times New Roman"/>
          <w:sz w:val="22"/>
          <w:lang w:val="en-GB"/>
        </w:rPr>
      </w:pPr>
      <w:r>
        <w:rPr>
          <w:rFonts w:ascii="Times New Roman" w:hAnsi="Times New Roman"/>
          <w:sz w:val="22"/>
          <w:lang w:val="en-GB"/>
        </w:rPr>
        <w:t>10</w:t>
      </w:r>
      <w:r w:rsidR="00DA003A">
        <w:rPr>
          <w:rFonts w:ascii="Times New Roman" w:hAnsi="Times New Roman"/>
          <w:sz w:val="22"/>
          <w:lang w:val="en-GB"/>
        </w:rPr>
        <w:t>.3 All tenders must be received at:</w:t>
      </w:r>
    </w:p>
    <w:p w:rsidR="00DA003A" w:rsidRPr="00E4467F" w:rsidRDefault="00DA003A" w:rsidP="00FF2C18">
      <w:pPr>
        <w:pStyle w:val="Heading2"/>
        <w:spacing w:before="0" w:after="0"/>
        <w:ind w:firstLine="567"/>
        <w:jc w:val="center"/>
        <w:rPr>
          <w:rFonts w:ascii="Times New Roman" w:hAnsi="Times New Roman"/>
          <w:b/>
          <w:sz w:val="22"/>
          <w:szCs w:val="22"/>
          <w:lang w:val="en-GB"/>
        </w:rPr>
      </w:pPr>
      <w:r w:rsidRPr="00E4467F">
        <w:rPr>
          <w:rFonts w:ascii="Times New Roman" w:hAnsi="Times New Roman"/>
          <w:b/>
          <w:sz w:val="22"/>
          <w:szCs w:val="22"/>
          <w:lang w:val="en-GB"/>
        </w:rPr>
        <w:t>CARICOM Secretariat,</w:t>
      </w:r>
    </w:p>
    <w:p w:rsidR="00DA003A" w:rsidRPr="00E4467F" w:rsidRDefault="00DA003A" w:rsidP="00FF2C18">
      <w:pPr>
        <w:pStyle w:val="Heading2"/>
        <w:spacing w:before="0" w:after="0"/>
        <w:ind w:firstLine="567"/>
        <w:jc w:val="center"/>
        <w:rPr>
          <w:rFonts w:ascii="Times New Roman" w:hAnsi="Times New Roman"/>
          <w:b/>
          <w:sz w:val="22"/>
          <w:szCs w:val="22"/>
          <w:lang w:val="en-GB"/>
        </w:rPr>
      </w:pPr>
      <w:proofErr w:type="spellStart"/>
      <w:r w:rsidRPr="00E4467F">
        <w:rPr>
          <w:rFonts w:ascii="Times New Roman" w:hAnsi="Times New Roman"/>
          <w:b/>
          <w:sz w:val="22"/>
          <w:szCs w:val="22"/>
          <w:lang w:val="en-GB"/>
        </w:rPr>
        <w:t>Turkeyen</w:t>
      </w:r>
      <w:proofErr w:type="spellEnd"/>
      <w:r w:rsidRPr="00E4467F">
        <w:rPr>
          <w:rFonts w:ascii="Times New Roman" w:hAnsi="Times New Roman"/>
          <w:b/>
          <w:sz w:val="22"/>
          <w:szCs w:val="22"/>
          <w:lang w:val="en-GB"/>
        </w:rPr>
        <w:t>,</w:t>
      </w:r>
    </w:p>
    <w:p w:rsidR="00DA003A" w:rsidRPr="008B1615" w:rsidRDefault="00DA003A" w:rsidP="00FF2C18">
      <w:pPr>
        <w:spacing w:before="0" w:after="0"/>
        <w:ind w:left="567"/>
        <w:jc w:val="center"/>
        <w:outlineLvl w:val="0"/>
        <w:rPr>
          <w:rFonts w:ascii="Times New Roman" w:hAnsi="Times New Roman"/>
          <w:b/>
          <w:sz w:val="22"/>
          <w:szCs w:val="22"/>
        </w:rPr>
      </w:pPr>
      <w:r w:rsidRPr="008B1615">
        <w:rPr>
          <w:rFonts w:ascii="Times New Roman" w:hAnsi="Times New Roman"/>
          <w:b/>
          <w:sz w:val="22"/>
          <w:szCs w:val="22"/>
        </w:rPr>
        <w:t>Greater Georgetown,</w:t>
      </w:r>
    </w:p>
    <w:p w:rsidR="00DA003A" w:rsidRPr="008B1615" w:rsidRDefault="00DA003A" w:rsidP="00FF2C18">
      <w:pPr>
        <w:spacing w:before="0" w:after="0"/>
        <w:ind w:left="567"/>
        <w:jc w:val="center"/>
        <w:outlineLvl w:val="0"/>
        <w:rPr>
          <w:rFonts w:ascii="Times New Roman" w:hAnsi="Times New Roman"/>
          <w:b/>
          <w:sz w:val="22"/>
          <w:szCs w:val="22"/>
        </w:rPr>
      </w:pPr>
      <w:r w:rsidRPr="008B1615">
        <w:rPr>
          <w:rFonts w:ascii="Times New Roman" w:hAnsi="Times New Roman"/>
          <w:b/>
          <w:sz w:val="22"/>
          <w:szCs w:val="22"/>
        </w:rPr>
        <w:t>Guyana,</w:t>
      </w:r>
    </w:p>
    <w:p w:rsidR="00DA003A" w:rsidRPr="008B1615" w:rsidRDefault="00DA003A" w:rsidP="00FF2C18">
      <w:pPr>
        <w:spacing w:before="0" w:after="0"/>
        <w:ind w:left="567"/>
        <w:jc w:val="center"/>
        <w:outlineLvl w:val="0"/>
        <w:rPr>
          <w:rFonts w:ascii="Times New Roman" w:hAnsi="Times New Roman"/>
          <w:b/>
          <w:sz w:val="22"/>
        </w:rPr>
      </w:pPr>
      <w:r w:rsidRPr="008B1615">
        <w:rPr>
          <w:rFonts w:ascii="Times New Roman" w:hAnsi="Times New Roman"/>
          <w:b/>
          <w:sz w:val="22"/>
          <w:szCs w:val="22"/>
        </w:rPr>
        <w:t>South America</w:t>
      </w:r>
    </w:p>
    <w:p w:rsidR="00DA003A" w:rsidRDefault="00DA003A" w:rsidP="00FF2C18">
      <w:pPr>
        <w:pStyle w:val="Heading2"/>
        <w:spacing w:before="0" w:after="0"/>
        <w:jc w:val="both"/>
        <w:rPr>
          <w:rFonts w:ascii="Times New Roman" w:hAnsi="Times New Roman"/>
          <w:sz w:val="22"/>
          <w:lang w:val="en-GB"/>
        </w:rPr>
      </w:pPr>
      <w:proofErr w:type="gramStart"/>
      <w:r>
        <w:rPr>
          <w:rFonts w:ascii="Times New Roman" w:hAnsi="Times New Roman"/>
          <w:sz w:val="22"/>
          <w:lang w:val="en-GB"/>
        </w:rPr>
        <w:t>before</w:t>
      </w:r>
      <w:proofErr w:type="gramEnd"/>
      <w:r>
        <w:rPr>
          <w:rFonts w:ascii="Times New Roman" w:hAnsi="Times New Roman"/>
          <w:sz w:val="22"/>
          <w:lang w:val="en-GB"/>
        </w:rPr>
        <w:t xml:space="preserve"> the deadline of</w:t>
      </w:r>
      <w:r w:rsidR="001962E8">
        <w:rPr>
          <w:rFonts w:ascii="Times New Roman" w:hAnsi="Times New Roman"/>
          <w:sz w:val="22"/>
          <w:lang w:val="en-GB"/>
        </w:rPr>
        <w:t xml:space="preserve"> </w:t>
      </w:r>
      <w:r w:rsidR="006C3DF3">
        <w:rPr>
          <w:rFonts w:ascii="Times New Roman" w:hAnsi="Times New Roman"/>
          <w:sz w:val="22"/>
          <w:lang w:val="en-GB"/>
        </w:rPr>
        <w:t>1</w:t>
      </w:r>
      <w:r w:rsidR="002D7C94">
        <w:rPr>
          <w:rFonts w:ascii="Times New Roman" w:hAnsi="Times New Roman"/>
          <w:sz w:val="22"/>
          <w:lang w:val="en-GB"/>
        </w:rPr>
        <w:t>6</w:t>
      </w:r>
      <w:r w:rsidR="00FF2C18">
        <w:rPr>
          <w:rFonts w:ascii="Times New Roman" w:hAnsi="Times New Roman"/>
          <w:b/>
          <w:sz w:val="22"/>
          <w:lang w:val="en-GB"/>
        </w:rPr>
        <w:t xml:space="preserve"> </w:t>
      </w:r>
      <w:r w:rsidR="00361196">
        <w:rPr>
          <w:rFonts w:ascii="Times New Roman" w:hAnsi="Times New Roman"/>
          <w:b/>
          <w:sz w:val="22"/>
          <w:lang w:val="en-GB"/>
        </w:rPr>
        <w:t>February</w:t>
      </w:r>
      <w:r w:rsidRPr="005564E6">
        <w:rPr>
          <w:rFonts w:ascii="Times New Roman" w:hAnsi="Times New Roman"/>
          <w:b/>
          <w:sz w:val="22"/>
          <w:lang w:val="en-GB"/>
        </w:rPr>
        <w:t xml:space="preserve"> 201</w:t>
      </w:r>
      <w:r w:rsidR="00433FCA">
        <w:rPr>
          <w:rFonts w:ascii="Times New Roman" w:hAnsi="Times New Roman"/>
          <w:b/>
          <w:sz w:val="22"/>
          <w:lang w:val="en-GB"/>
        </w:rPr>
        <w:t>6</w:t>
      </w:r>
      <w:r w:rsidR="003E03F6">
        <w:rPr>
          <w:rFonts w:ascii="Times New Roman" w:hAnsi="Times New Roman"/>
          <w:b/>
          <w:sz w:val="22"/>
          <w:lang w:val="en-GB"/>
        </w:rPr>
        <w:t xml:space="preserve"> at 13:00 hrs</w:t>
      </w:r>
      <w:r w:rsidR="00CA0DA6">
        <w:rPr>
          <w:rFonts w:ascii="Times New Roman" w:hAnsi="Times New Roman"/>
          <w:b/>
          <w:sz w:val="22"/>
          <w:lang w:val="en-GB"/>
        </w:rPr>
        <w:t xml:space="preserve"> (local time)</w:t>
      </w:r>
      <w:r>
        <w:rPr>
          <w:rFonts w:ascii="Times New Roman" w:hAnsi="Times New Roman"/>
          <w:sz w:val="22"/>
          <w:lang w:val="en-GB"/>
        </w:rPr>
        <w:t xml:space="preserve">, by registered letter with acknowledgement of receipt </w:t>
      </w:r>
    </w:p>
    <w:p w:rsidR="00DA003A" w:rsidRDefault="00DA003A" w:rsidP="00DA003A">
      <w:proofErr w:type="gramStart"/>
      <w:r>
        <w:rPr>
          <w:rFonts w:ascii="Times New Roman" w:hAnsi="Times New Roman"/>
          <w:sz w:val="22"/>
        </w:rPr>
        <w:t>or</w:t>
      </w:r>
      <w:proofErr w:type="gramEnd"/>
      <w:r>
        <w:rPr>
          <w:rFonts w:ascii="Times New Roman" w:hAnsi="Times New Roman"/>
          <w:sz w:val="22"/>
        </w:rPr>
        <w:t xml:space="preserve"> hand-delivered against receipt signed by the Programme Manager, Administrative Services,  or its representative.</w:t>
      </w:r>
    </w:p>
    <w:p w:rsidR="00DA003A" w:rsidRDefault="00D33D4D" w:rsidP="00DA003A">
      <w:pPr>
        <w:pStyle w:val="Heading2"/>
        <w:ind w:left="567" w:hanging="567"/>
        <w:rPr>
          <w:rFonts w:ascii="Times New Roman" w:hAnsi="Times New Roman"/>
          <w:sz w:val="22"/>
          <w:lang w:val="en-GB"/>
        </w:rPr>
      </w:pPr>
      <w:r>
        <w:rPr>
          <w:rFonts w:ascii="Times New Roman" w:hAnsi="Times New Roman"/>
          <w:sz w:val="22"/>
          <w:lang w:val="en-GB"/>
        </w:rPr>
        <w:lastRenderedPageBreak/>
        <w:t>10</w:t>
      </w:r>
      <w:r w:rsidR="00DA003A">
        <w:rPr>
          <w:rFonts w:ascii="Times New Roman" w:hAnsi="Times New Roman"/>
          <w:sz w:val="22"/>
          <w:lang w:val="en-GB"/>
        </w:rPr>
        <w:t>.4</w:t>
      </w:r>
      <w:r w:rsidR="00DA003A">
        <w:rPr>
          <w:rFonts w:ascii="Times New Roman" w:hAnsi="Times New Roman"/>
          <w:sz w:val="22"/>
          <w:lang w:val="en-GB"/>
        </w:rPr>
        <w:tab/>
        <w:t>All tenders, including annexes and all supporting documents, must be submitted in a sealed envelope bearing only:</w:t>
      </w:r>
    </w:p>
    <w:p w:rsidR="00DA003A" w:rsidRDefault="00DA003A" w:rsidP="00DA003A">
      <w:pPr>
        <w:tabs>
          <w:tab w:val="left" w:pos="709"/>
          <w:tab w:val="left" w:pos="1134"/>
        </w:tabs>
        <w:ind w:left="567"/>
        <w:rPr>
          <w:rFonts w:ascii="Times New Roman" w:hAnsi="Times New Roman"/>
          <w:sz w:val="22"/>
        </w:rPr>
      </w:pPr>
      <w:r>
        <w:rPr>
          <w:rFonts w:ascii="Times New Roman" w:hAnsi="Times New Roman"/>
          <w:sz w:val="22"/>
        </w:rPr>
        <w:t>a)</w:t>
      </w:r>
      <w:r>
        <w:rPr>
          <w:rFonts w:ascii="Times New Roman" w:hAnsi="Times New Roman"/>
          <w:sz w:val="22"/>
        </w:rPr>
        <w:tab/>
      </w:r>
      <w:proofErr w:type="gramStart"/>
      <w:r>
        <w:rPr>
          <w:rFonts w:ascii="Times New Roman" w:hAnsi="Times New Roman"/>
          <w:sz w:val="22"/>
        </w:rPr>
        <w:t>the</w:t>
      </w:r>
      <w:proofErr w:type="gramEnd"/>
      <w:r>
        <w:rPr>
          <w:rFonts w:ascii="Times New Roman" w:hAnsi="Times New Roman"/>
          <w:sz w:val="22"/>
        </w:rPr>
        <w:t xml:space="preserve"> above address;</w:t>
      </w:r>
    </w:p>
    <w:p w:rsidR="00DA003A" w:rsidRDefault="00DA003A" w:rsidP="00DA003A">
      <w:pPr>
        <w:tabs>
          <w:tab w:val="left" w:pos="1134"/>
        </w:tabs>
        <w:ind w:left="567"/>
        <w:rPr>
          <w:rFonts w:ascii="Times New Roman" w:hAnsi="Times New Roman"/>
          <w:sz w:val="22"/>
        </w:rPr>
      </w:pPr>
      <w:r>
        <w:rPr>
          <w:rFonts w:ascii="Times New Roman" w:hAnsi="Times New Roman"/>
          <w:sz w:val="22"/>
        </w:rPr>
        <w:t>b)</w:t>
      </w:r>
      <w:r>
        <w:rPr>
          <w:rFonts w:ascii="Times New Roman" w:hAnsi="Times New Roman"/>
          <w:sz w:val="22"/>
        </w:rPr>
        <w:tab/>
      </w:r>
      <w:proofErr w:type="gramStart"/>
      <w:r>
        <w:rPr>
          <w:rFonts w:ascii="Times New Roman" w:hAnsi="Times New Roman"/>
          <w:sz w:val="22"/>
        </w:rPr>
        <w:t>the</w:t>
      </w:r>
      <w:proofErr w:type="gramEnd"/>
      <w:r>
        <w:rPr>
          <w:rFonts w:ascii="Times New Roman" w:hAnsi="Times New Roman"/>
          <w:sz w:val="22"/>
        </w:rPr>
        <w:t xml:space="preserve"> reference code of this tender procedure, (i.e</w:t>
      </w:r>
      <w:r w:rsidR="00D33D4D">
        <w:rPr>
          <w:rFonts w:ascii="Times New Roman" w:hAnsi="Times New Roman"/>
          <w:sz w:val="22"/>
        </w:rPr>
        <w:t xml:space="preserve">. </w:t>
      </w:r>
      <w:proofErr w:type="spellStart"/>
      <w:r w:rsidR="00D33D4D">
        <w:rPr>
          <w:rFonts w:ascii="Times New Roman" w:hAnsi="Times New Roman"/>
          <w:sz w:val="22"/>
        </w:rPr>
        <w:t>EuropeAid</w:t>
      </w:r>
      <w:proofErr w:type="spellEnd"/>
      <w:r w:rsidR="00D33D4D">
        <w:rPr>
          <w:rFonts w:ascii="Times New Roman" w:hAnsi="Times New Roman"/>
          <w:sz w:val="22"/>
        </w:rPr>
        <w:t>/137491/</w:t>
      </w:r>
      <w:r w:rsidR="00E4467F">
        <w:rPr>
          <w:rFonts w:ascii="Times New Roman" w:hAnsi="Times New Roman"/>
          <w:sz w:val="22"/>
        </w:rPr>
        <w:t>I</w:t>
      </w:r>
      <w:r w:rsidR="00D33D4D">
        <w:rPr>
          <w:rFonts w:ascii="Times New Roman" w:hAnsi="Times New Roman"/>
          <w:sz w:val="22"/>
        </w:rPr>
        <w:t>H/SUP/Multi</w:t>
      </w:r>
      <w:r>
        <w:rPr>
          <w:rFonts w:ascii="Times New Roman" w:hAnsi="Times New Roman"/>
          <w:sz w:val="22"/>
          <w:szCs w:val="22"/>
        </w:rPr>
        <w:t>)</w:t>
      </w:r>
    </w:p>
    <w:p w:rsidR="00DA003A" w:rsidRDefault="00DA003A" w:rsidP="00DA003A">
      <w:pPr>
        <w:tabs>
          <w:tab w:val="left" w:pos="1134"/>
        </w:tabs>
        <w:ind w:left="567"/>
        <w:rPr>
          <w:rFonts w:ascii="Times New Roman" w:hAnsi="Times New Roman"/>
          <w:sz w:val="22"/>
        </w:rPr>
      </w:pPr>
      <w:r>
        <w:rPr>
          <w:rFonts w:ascii="Times New Roman" w:hAnsi="Times New Roman"/>
          <w:sz w:val="22"/>
        </w:rPr>
        <w:t>c)</w:t>
      </w:r>
      <w:r>
        <w:rPr>
          <w:rFonts w:ascii="Times New Roman" w:hAnsi="Times New Roman"/>
          <w:sz w:val="22"/>
        </w:rPr>
        <w:tab/>
      </w:r>
      <w:proofErr w:type="gramStart"/>
      <w:r>
        <w:rPr>
          <w:rFonts w:ascii="Times New Roman" w:hAnsi="Times New Roman"/>
          <w:sz w:val="22"/>
        </w:rPr>
        <w:t>where</w:t>
      </w:r>
      <w:proofErr w:type="gramEnd"/>
      <w:r>
        <w:rPr>
          <w:rFonts w:ascii="Times New Roman" w:hAnsi="Times New Roman"/>
          <w:sz w:val="22"/>
        </w:rPr>
        <w:t xml:space="preserve"> applicable, the number of the lot(s) tendered for;</w:t>
      </w:r>
    </w:p>
    <w:p w:rsidR="00DA003A" w:rsidRDefault="00DA003A" w:rsidP="00DA003A">
      <w:pPr>
        <w:tabs>
          <w:tab w:val="left" w:pos="1134"/>
        </w:tabs>
        <w:ind w:left="1134" w:hanging="567"/>
        <w:rPr>
          <w:rFonts w:ascii="Times New Roman" w:hAnsi="Times New Roman"/>
          <w:sz w:val="22"/>
        </w:rPr>
      </w:pPr>
      <w:r>
        <w:rPr>
          <w:rFonts w:ascii="Times New Roman" w:hAnsi="Times New Roman"/>
          <w:sz w:val="22"/>
        </w:rPr>
        <w:t>d)</w:t>
      </w:r>
      <w:r>
        <w:rPr>
          <w:rFonts w:ascii="Times New Roman" w:hAnsi="Times New Roman"/>
          <w:sz w:val="22"/>
        </w:rPr>
        <w:tab/>
      </w:r>
      <w:proofErr w:type="gramStart"/>
      <w:r>
        <w:rPr>
          <w:rFonts w:ascii="Times New Roman" w:hAnsi="Times New Roman"/>
          <w:sz w:val="22"/>
        </w:rPr>
        <w:t>the</w:t>
      </w:r>
      <w:proofErr w:type="gramEnd"/>
      <w:r>
        <w:rPr>
          <w:rFonts w:ascii="Times New Roman" w:hAnsi="Times New Roman"/>
          <w:sz w:val="22"/>
        </w:rPr>
        <w:t xml:space="preserve"> words ‘Not to be opened before the tender opening session’ in the language of the tender dossier.</w:t>
      </w:r>
    </w:p>
    <w:p w:rsidR="00DA003A" w:rsidRDefault="00DA003A" w:rsidP="00DA003A">
      <w:pPr>
        <w:tabs>
          <w:tab w:val="left" w:pos="1134"/>
        </w:tabs>
        <w:ind w:left="567"/>
        <w:rPr>
          <w:rFonts w:ascii="Times New Roman" w:hAnsi="Times New Roman"/>
          <w:sz w:val="22"/>
        </w:rPr>
      </w:pPr>
      <w:r>
        <w:rPr>
          <w:rFonts w:ascii="Times New Roman" w:hAnsi="Times New Roman"/>
          <w:sz w:val="22"/>
        </w:rPr>
        <w:t>e)</w:t>
      </w:r>
      <w:r>
        <w:rPr>
          <w:rFonts w:ascii="Times New Roman" w:hAnsi="Times New Roman"/>
          <w:sz w:val="22"/>
        </w:rPr>
        <w:tab/>
      </w:r>
      <w:proofErr w:type="gramStart"/>
      <w:r>
        <w:rPr>
          <w:rFonts w:ascii="Times New Roman" w:hAnsi="Times New Roman"/>
          <w:sz w:val="22"/>
        </w:rPr>
        <w:t>the</w:t>
      </w:r>
      <w:proofErr w:type="gramEnd"/>
      <w:r>
        <w:rPr>
          <w:rFonts w:ascii="Times New Roman" w:hAnsi="Times New Roman"/>
          <w:sz w:val="22"/>
        </w:rPr>
        <w:t xml:space="preserve"> name of the tenderer.</w:t>
      </w:r>
    </w:p>
    <w:p w:rsidR="00DA003A" w:rsidRDefault="00DA003A" w:rsidP="00DA003A">
      <w:pPr>
        <w:ind w:left="567"/>
        <w:jc w:val="both"/>
        <w:outlineLvl w:val="0"/>
        <w:rPr>
          <w:rFonts w:ascii="Times New Roman" w:hAnsi="Times New Roman"/>
        </w:rPr>
      </w:pPr>
      <w:r>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7" w:name="_Toc42488080"/>
      <w:r>
        <w:rPr>
          <w:lang w:val="en-GB"/>
        </w:rPr>
        <w:t>Content of tenders</w:t>
      </w:r>
      <w:bookmarkEnd w:id="17"/>
    </w:p>
    <w:p w:rsidR="00DA003A" w:rsidRDefault="00DA003A" w:rsidP="00DA003A">
      <w:pPr>
        <w:spacing w:after="0"/>
        <w:ind w:left="567"/>
        <w:jc w:val="both"/>
        <w:outlineLvl w:val="0"/>
        <w:rPr>
          <w:rFonts w:ascii="Times New Roman" w:hAnsi="Times New Roman"/>
          <w:sz w:val="22"/>
          <w:szCs w:val="22"/>
        </w:rPr>
      </w:pPr>
      <w:r>
        <w:rPr>
          <w:rFonts w:ascii="Times New Roman" w:hAnsi="Times New Roman"/>
          <w:sz w:val="22"/>
          <w:szCs w:val="22"/>
        </w:rPr>
        <w:t>All tenders submitted must comply with the requirements in the tender dossier and comprise:</w:t>
      </w:r>
    </w:p>
    <w:p w:rsidR="00DA003A" w:rsidRDefault="00DA003A" w:rsidP="00DA003A">
      <w:pPr>
        <w:ind w:left="567"/>
        <w:jc w:val="both"/>
        <w:outlineLvl w:val="0"/>
        <w:rPr>
          <w:rFonts w:ascii="Times New Roman" w:hAnsi="Times New Roman"/>
          <w:b/>
          <w:sz w:val="22"/>
          <w:szCs w:val="22"/>
        </w:rPr>
      </w:pPr>
      <w:r>
        <w:rPr>
          <w:rFonts w:ascii="Times New Roman" w:hAnsi="Times New Roman"/>
          <w:b/>
          <w:sz w:val="22"/>
          <w:szCs w:val="22"/>
        </w:rPr>
        <w:t>Part 1: Technical offer:</w:t>
      </w:r>
    </w:p>
    <w:p w:rsidR="00DA003A" w:rsidRDefault="00DA003A" w:rsidP="00DA003A">
      <w:pPr>
        <w:pStyle w:val="Heading2"/>
        <w:keepNext w:val="0"/>
        <w:numPr>
          <w:ilvl w:val="0"/>
          <w:numId w:val="5"/>
        </w:numPr>
        <w:tabs>
          <w:tab w:val="num" w:pos="1134"/>
        </w:tabs>
        <w:spacing w:before="0" w:after="0"/>
        <w:ind w:left="1135" w:hanging="568"/>
        <w:rPr>
          <w:rFonts w:ascii="Times New Roman" w:hAnsi="Times New Roman"/>
          <w:sz w:val="22"/>
          <w:szCs w:val="22"/>
          <w:lang w:val="en-GB"/>
        </w:rPr>
      </w:pPr>
      <w:proofErr w:type="gramStart"/>
      <w:r>
        <w:rPr>
          <w:rFonts w:ascii="Times New Roman" w:hAnsi="Times New Roman"/>
          <w:sz w:val="22"/>
          <w:szCs w:val="22"/>
          <w:lang w:val="en-GB"/>
        </w:rPr>
        <w:t>a</w:t>
      </w:r>
      <w:proofErr w:type="gramEnd"/>
      <w:r>
        <w:rPr>
          <w:rFonts w:ascii="Times New Roman" w:hAnsi="Times New Roman"/>
          <w:sz w:val="22"/>
          <w:szCs w:val="22"/>
          <w:lang w:val="en-GB"/>
        </w:rPr>
        <w:t xml:space="preserve"> detailed description of the supplies tendered in conformity with the technical specifications, including any documentation required, including if applicable:</w:t>
      </w:r>
    </w:p>
    <w:p w:rsidR="00DA003A" w:rsidRDefault="00DA003A" w:rsidP="00DA003A">
      <w:pPr>
        <w:numPr>
          <w:ilvl w:val="1"/>
          <w:numId w:val="6"/>
        </w:numPr>
        <w:spacing w:after="0"/>
        <w:ind w:hanging="306"/>
        <w:rPr>
          <w:rFonts w:ascii="Times New Roman" w:hAnsi="Times New Roman"/>
          <w:sz w:val="22"/>
          <w:szCs w:val="22"/>
        </w:rPr>
      </w:pPr>
      <w:r>
        <w:rPr>
          <w:rFonts w:ascii="Times New Roman" w:hAnsi="Times New Roman"/>
          <w:sz w:val="22"/>
          <w:szCs w:val="22"/>
        </w:rPr>
        <w:t xml:space="preserve"> a proposal for after-sales service over one (1)  year</w:t>
      </w:r>
      <w:r w:rsidR="00457DB1">
        <w:rPr>
          <w:rFonts w:ascii="Times New Roman" w:hAnsi="Times New Roman"/>
          <w:sz w:val="22"/>
          <w:szCs w:val="22"/>
        </w:rPr>
        <w:t xml:space="preserve"> (for information only)</w:t>
      </w:r>
      <w:r>
        <w:rPr>
          <w:rFonts w:ascii="Times New Roman" w:hAnsi="Times New Roman"/>
          <w:sz w:val="22"/>
          <w:szCs w:val="22"/>
        </w:rPr>
        <w:t>;</w:t>
      </w:r>
    </w:p>
    <w:p w:rsidR="00DA003A" w:rsidRDefault="00DA003A" w:rsidP="00DA003A">
      <w:pPr>
        <w:numPr>
          <w:ilvl w:val="1"/>
          <w:numId w:val="6"/>
        </w:numPr>
        <w:spacing w:after="0"/>
        <w:ind w:hanging="306"/>
        <w:rPr>
          <w:rFonts w:ascii="Times New Roman" w:hAnsi="Times New Roman"/>
          <w:sz w:val="22"/>
          <w:szCs w:val="22"/>
        </w:rPr>
      </w:pPr>
      <w:r>
        <w:rPr>
          <w:rFonts w:ascii="Times New Roman" w:hAnsi="Times New Roman"/>
          <w:sz w:val="22"/>
          <w:szCs w:val="22"/>
        </w:rPr>
        <w:t xml:space="preserve">a training proposal (indicate training needs); </w:t>
      </w:r>
    </w:p>
    <w:p w:rsidR="00DA003A" w:rsidRDefault="00457DB1" w:rsidP="00DA003A">
      <w:pPr>
        <w:numPr>
          <w:ilvl w:val="1"/>
          <w:numId w:val="6"/>
        </w:numPr>
        <w:spacing w:after="0"/>
        <w:ind w:hanging="306"/>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rsidR="00DA003A">
        <w:rPr>
          <w:rFonts w:ascii="Times New Roman" w:hAnsi="Times New Roman"/>
          <w:sz w:val="22"/>
          <w:szCs w:val="22"/>
        </w:rPr>
        <w:t>technical proposals related to ancillary services.</w:t>
      </w:r>
    </w:p>
    <w:p w:rsidR="00DA003A" w:rsidRDefault="00DA003A" w:rsidP="00DA003A">
      <w:pPr>
        <w:ind w:left="567"/>
        <w:rPr>
          <w:rFonts w:ascii="Times New Roman" w:hAnsi="Times New Roman"/>
          <w:sz w:val="22"/>
          <w:szCs w:val="22"/>
        </w:rPr>
      </w:pPr>
      <w:r>
        <w:rPr>
          <w:rFonts w:ascii="Times New Roman" w:hAnsi="Times New Roman"/>
          <w:sz w:val="22"/>
          <w:szCs w:val="22"/>
        </w:rPr>
        <w:t>The technical offer should be presented as per template (Annex II+III*, Contractor’s technical offer) adding separate sheets for details if necessary.</w:t>
      </w:r>
    </w:p>
    <w:p w:rsidR="00DA003A" w:rsidRDefault="00DA003A" w:rsidP="00DA003A">
      <w:pPr>
        <w:ind w:left="567"/>
        <w:jc w:val="both"/>
        <w:outlineLvl w:val="0"/>
        <w:rPr>
          <w:rFonts w:ascii="Times New Roman" w:hAnsi="Times New Roman"/>
          <w:b/>
          <w:sz w:val="22"/>
          <w:szCs w:val="22"/>
        </w:rPr>
      </w:pPr>
      <w:r>
        <w:rPr>
          <w:rFonts w:ascii="Times New Roman" w:hAnsi="Times New Roman"/>
          <w:b/>
          <w:sz w:val="22"/>
          <w:szCs w:val="22"/>
        </w:rPr>
        <w:t>Part 2: Financial offer:</w:t>
      </w:r>
    </w:p>
    <w:p w:rsidR="00DA003A" w:rsidRDefault="00DA003A" w:rsidP="00DA003A">
      <w:pPr>
        <w:pStyle w:val="Heading2"/>
        <w:keepNext w:val="0"/>
        <w:numPr>
          <w:ilvl w:val="0"/>
          <w:numId w:val="5"/>
        </w:numPr>
        <w:tabs>
          <w:tab w:val="num" w:pos="1134"/>
        </w:tabs>
        <w:spacing w:before="0" w:after="0"/>
        <w:ind w:left="1135" w:hanging="568"/>
        <w:rPr>
          <w:rFonts w:ascii="Times New Roman" w:hAnsi="Times New Roman"/>
          <w:sz w:val="22"/>
          <w:szCs w:val="22"/>
          <w:lang w:val="en-GB"/>
        </w:rPr>
      </w:pPr>
      <w:r>
        <w:rPr>
          <w:rFonts w:ascii="Times New Roman" w:hAnsi="Times New Roman"/>
          <w:sz w:val="22"/>
          <w:szCs w:val="22"/>
          <w:lang w:val="en-GB"/>
        </w:rPr>
        <w:t>A financial offer calculated on a DAP basis for the supplies tendered, including if applicable:</w:t>
      </w:r>
    </w:p>
    <w:p w:rsidR="00DA003A" w:rsidRDefault="00DA003A" w:rsidP="00DA003A">
      <w:pPr>
        <w:numPr>
          <w:ilvl w:val="1"/>
          <w:numId w:val="6"/>
        </w:numPr>
        <w:spacing w:after="0"/>
        <w:ind w:hanging="306"/>
        <w:rPr>
          <w:rFonts w:ascii="Times New Roman" w:hAnsi="Times New Roman"/>
          <w:sz w:val="22"/>
          <w:szCs w:val="22"/>
        </w:rPr>
      </w:pPr>
      <w:r>
        <w:rPr>
          <w:rFonts w:ascii="Times New Roman" w:hAnsi="Times New Roman"/>
          <w:sz w:val="22"/>
          <w:szCs w:val="22"/>
        </w:rPr>
        <w:t xml:space="preserve"> financial proposal</w:t>
      </w:r>
      <w:r>
        <w:rPr>
          <w:rFonts w:ascii="Times New Roman" w:hAnsi="Times New Roman"/>
          <w:color w:val="339966"/>
          <w:sz w:val="22"/>
          <w:szCs w:val="22"/>
        </w:rPr>
        <w:t xml:space="preserve"> </w:t>
      </w:r>
      <w:r>
        <w:rPr>
          <w:rFonts w:ascii="Times New Roman" w:hAnsi="Times New Roman"/>
          <w:sz w:val="22"/>
          <w:szCs w:val="22"/>
        </w:rPr>
        <w:t xml:space="preserve">for after-sales </w:t>
      </w:r>
      <w:r w:rsidRPr="00B53096">
        <w:rPr>
          <w:rFonts w:ascii="Times New Roman" w:hAnsi="Times New Roman"/>
          <w:sz w:val="22"/>
          <w:szCs w:val="22"/>
        </w:rPr>
        <w:t>services for 1 year</w:t>
      </w:r>
      <w:r w:rsidR="00457DB1">
        <w:rPr>
          <w:rFonts w:ascii="Times New Roman" w:hAnsi="Times New Roman"/>
          <w:sz w:val="22"/>
          <w:szCs w:val="22"/>
        </w:rPr>
        <w:t xml:space="preserve"> (for information only)</w:t>
      </w:r>
      <w:r w:rsidRPr="00B53096">
        <w:rPr>
          <w:rFonts w:ascii="Times New Roman" w:hAnsi="Times New Roman"/>
          <w:sz w:val="22"/>
          <w:szCs w:val="22"/>
        </w:rPr>
        <w:t>;</w:t>
      </w:r>
    </w:p>
    <w:p w:rsidR="00DA003A" w:rsidRDefault="00DA003A" w:rsidP="00DA003A">
      <w:pPr>
        <w:numPr>
          <w:ilvl w:val="1"/>
          <w:numId w:val="6"/>
        </w:numPr>
        <w:spacing w:after="0"/>
        <w:ind w:hanging="306"/>
        <w:rPr>
          <w:rFonts w:ascii="Times New Roman" w:hAnsi="Times New Roman"/>
          <w:sz w:val="22"/>
          <w:szCs w:val="22"/>
        </w:rPr>
      </w:pPr>
      <w:r>
        <w:rPr>
          <w:rFonts w:ascii="Times New Roman" w:hAnsi="Times New Roman"/>
          <w:sz w:val="22"/>
          <w:szCs w:val="22"/>
        </w:rPr>
        <w:t>financial proposal for training;</w:t>
      </w:r>
    </w:p>
    <w:p w:rsidR="00DA003A" w:rsidRDefault="00DA003A" w:rsidP="00DA003A">
      <w:pPr>
        <w:numPr>
          <w:ilvl w:val="1"/>
          <w:numId w:val="6"/>
        </w:numPr>
        <w:spacing w:after="0"/>
        <w:ind w:hanging="306"/>
        <w:rPr>
          <w:rFonts w:ascii="Times New Roman" w:hAnsi="Times New Roman"/>
          <w:sz w:val="22"/>
          <w:szCs w:val="22"/>
        </w:rPr>
      </w:pPr>
      <w:r>
        <w:rPr>
          <w:rFonts w:ascii="Times New Roman" w:hAnsi="Times New Roman"/>
          <w:sz w:val="22"/>
          <w:szCs w:val="22"/>
        </w:rPr>
        <w:t xml:space="preserve"> financial proposal related to ancillary services;</w:t>
      </w:r>
    </w:p>
    <w:p w:rsidR="00DA003A" w:rsidRDefault="00DA003A" w:rsidP="00DA003A">
      <w:pPr>
        <w:spacing w:after="0"/>
        <w:ind w:left="567"/>
        <w:rPr>
          <w:rFonts w:ascii="Times New Roman" w:hAnsi="Times New Roman"/>
          <w:sz w:val="22"/>
          <w:szCs w:val="22"/>
        </w:rPr>
      </w:pPr>
      <w:r>
        <w:rPr>
          <w:rFonts w:ascii="Times New Roman" w:hAnsi="Times New Roman"/>
          <w:sz w:val="22"/>
          <w:szCs w:val="22"/>
        </w:rPr>
        <w:t>This financial offer should be presented as per template (Annex IV*, Budget breakdown), adding separate sheets for details if necessary.</w:t>
      </w:r>
    </w:p>
    <w:p w:rsidR="00DA003A" w:rsidRDefault="00DA003A" w:rsidP="00DA003A">
      <w:pPr>
        <w:numPr>
          <w:ilvl w:val="0"/>
          <w:numId w:val="5"/>
        </w:numPr>
        <w:ind w:left="1208" w:hanging="641"/>
        <w:rPr>
          <w:rFonts w:ascii="Times New Roman" w:hAnsi="Times New Roman"/>
          <w:sz w:val="22"/>
          <w:szCs w:val="22"/>
        </w:rPr>
      </w:pPr>
      <w:r w:rsidRPr="0029293F">
        <w:rPr>
          <w:rFonts w:ascii="Times New Roman" w:hAnsi="Times New Roman"/>
          <w:sz w:val="22"/>
          <w:szCs w:val="22"/>
        </w:rPr>
        <w:t>An electronic version of the financial offer</w:t>
      </w:r>
      <w:r w:rsidR="0029293F" w:rsidRPr="0029293F">
        <w:rPr>
          <w:rFonts w:ascii="Times New Roman" w:hAnsi="Times New Roman"/>
          <w:sz w:val="22"/>
          <w:szCs w:val="22"/>
        </w:rPr>
        <w:t xml:space="preserve"> in</w:t>
      </w:r>
      <w:r w:rsidR="0029293F">
        <w:rPr>
          <w:rFonts w:ascii="Times New Roman" w:hAnsi="Times New Roman"/>
          <w:sz w:val="22"/>
          <w:szCs w:val="22"/>
        </w:rPr>
        <w:t xml:space="preserve"> Excel and pdf versions</w:t>
      </w:r>
    </w:p>
    <w:p w:rsidR="00DA003A" w:rsidRDefault="00DA003A" w:rsidP="00DA003A">
      <w:pPr>
        <w:spacing w:after="0"/>
        <w:ind w:left="567"/>
        <w:rPr>
          <w:rFonts w:ascii="Times New Roman" w:hAnsi="Times New Roman"/>
          <w:b/>
          <w:sz w:val="22"/>
          <w:szCs w:val="22"/>
        </w:rPr>
      </w:pPr>
      <w:r>
        <w:rPr>
          <w:rFonts w:ascii="Times New Roman" w:hAnsi="Times New Roman"/>
          <w:b/>
          <w:sz w:val="22"/>
          <w:szCs w:val="22"/>
        </w:rPr>
        <w:t>Part 3: Documentation:</w:t>
      </w:r>
    </w:p>
    <w:p w:rsidR="00DA003A" w:rsidRDefault="00DA003A" w:rsidP="00DA003A">
      <w:pPr>
        <w:tabs>
          <w:tab w:val="left" w:pos="993"/>
        </w:tabs>
        <w:spacing w:after="0"/>
        <w:ind w:left="567"/>
        <w:rPr>
          <w:rFonts w:ascii="Times New Roman" w:hAnsi="Times New Roman"/>
          <w:sz w:val="22"/>
          <w:szCs w:val="22"/>
        </w:rPr>
      </w:pPr>
      <w:r>
        <w:rPr>
          <w:rFonts w:ascii="Times New Roman" w:hAnsi="Times New Roman"/>
          <w:sz w:val="22"/>
          <w:szCs w:val="22"/>
        </w:rPr>
        <w:t>To be supplied using the templates attached*:</w:t>
      </w:r>
    </w:p>
    <w:p w:rsidR="00490231" w:rsidRDefault="00DA003A" w:rsidP="00DA003A">
      <w:pPr>
        <w:numPr>
          <w:ilvl w:val="0"/>
          <w:numId w:val="5"/>
        </w:numPr>
        <w:tabs>
          <w:tab w:val="num" w:pos="1134"/>
        </w:tabs>
        <w:spacing w:after="0"/>
        <w:ind w:left="1134" w:hanging="567"/>
        <w:jc w:val="both"/>
        <w:rPr>
          <w:rFonts w:ascii="Times New Roman" w:hAnsi="Times New Roman"/>
          <w:sz w:val="22"/>
          <w:szCs w:val="22"/>
        </w:rPr>
      </w:pPr>
      <w:r>
        <w:rPr>
          <w:rFonts w:ascii="Times New Roman" w:hAnsi="Times New Roman"/>
          <w:sz w:val="22"/>
          <w:szCs w:val="22"/>
        </w:rPr>
        <w:t xml:space="preserve">The tender guarantee, for </w:t>
      </w:r>
      <w:r w:rsidR="00490231">
        <w:rPr>
          <w:rFonts w:ascii="Times New Roman" w:hAnsi="Times New Roman"/>
          <w:sz w:val="22"/>
          <w:szCs w:val="22"/>
        </w:rPr>
        <w:t>:</w:t>
      </w:r>
    </w:p>
    <w:p w:rsidR="004453B3" w:rsidRDefault="00B84085" w:rsidP="00490231">
      <w:pPr>
        <w:spacing w:after="0"/>
        <w:ind w:left="1134"/>
        <w:jc w:val="both"/>
        <w:rPr>
          <w:rStyle w:val="Emphasis"/>
          <w:rFonts w:ascii="Times New Roman" w:hAnsi="Times New Roman"/>
          <w:sz w:val="22"/>
          <w:szCs w:val="22"/>
        </w:rPr>
      </w:pPr>
      <w:r w:rsidRPr="004453B3">
        <w:rPr>
          <w:rFonts w:ascii="Times New Roman" w:hAnsi="Times New Roman"/>
          <w:b/>
          <w:sz w:val="22"/>
          <w:szCs w:val="22"/>
        </w:rPr>
        <w:t>Lot 1</w:t>
      </w:r>
      <w:r w:rsidR="004453B3">
        <w:rPr>
          <w:rFonts w:ascii="Times New Roman" w:hAnsi="Times New Roman"/>
          <w:b/>
          <w:sz w:val="22"/>
          <w:szCs w:val="22"/>
        </w:rPr>
        <w:t>-</w:t>
      </w:r>
      <w:r w:rsidRPr="004453B3">
        <w:rPr>
          <w:rStyle w:val="Emphasis"/>
          <w:rFonts w:ascii="Times New Roman" w:hAnsi="Times New Roman"/>
          <w:i w:val="0"/>
          <w:sz w:val="22"/>
          <w:szCs w:val="22"/>
        </w:rPr>
        <w:t>Management Information System (MIS)/Enterprise Resource Planning</w:t>
      </w:r>
      <w:r w:rsidRPr="004453B3">
        <w:rPr>
          <w:rStyle w:val="Emphasis"/>
          <w:rFonts w:ascii="Times New Roman" w:hAnsi="Times New Roman"/>
          <w:sz w:val="22"/>
          <w:szCs w:val="22"/>
        </w:rPr>
        <w:t xml:space="preserve"> </w:t>
      </w:r>
      <w:r w:rsidRPr="004453B3">
        <w:rPr>
          <w:rStyle w:val="Emphasis"/>
          <w:rFonts w:ascii="Times New Roman" w:hAnsi="Times New Roman"/>
          <w:i w:val="0"/>
          <w:sz w:val="22"/>
          <w:szCs w:val="22"/>
        </w:rPr>
        <w:t>(ERP)</w:t>
      </w:r>
      <w:r w:rsidRPr="004453B3">
        <w:rPr>
          <w:rStyle w:val="Emphasis"/>
          <w:rFonts w:ascii="Times New Roman" w:hAnsi="Times New Roman"/>
          <w:sz w:val="22"/>
          <w:szCs w:val="22"/>
        </w:rPr>
        <w:t xml:space="preserve"> </w:t>
      </w:r>
    </w:p>
    <w:p w:rsidR="00DA003A" w:rsidRPr="004453B3" w:rsidRDefault="00490231" w:rsidP="00490231">
      <w:pPr>
        <w:spacing w:after="0"/>
        <w:ind w:left="1134"/>
        <w:jc w:val="both"/>
        <w:rPr>
          <w:rFonts w:ascii="Times New Roman" w:hAnsi="Times New Roman"/>
          <w:b/>
          <w:sz w:val="22"/>
          <w:szCs w:val="22"/>
        </w:rPr>
      </w:pPr>
      <w:r w:rsidRPr="004453B3">
        <w:rPr>
          <w:rFonts w:ascii="Times New Roman" w:hAnsi="Times New Roman"/>
          <w:b/>
          <w:sz w:val="22"/>
          <w:szCs w:val="22"/>
        </w:rPr>
        <w:t xml:space="preserve">Euro </w:t>
      </w:r>
      <w:r w:rsidR="004453B3" w:rsidRPr="004453B3">
        <w:rPr>
          <w:rFonts w:ascii="Times New Roman" w:hAnsi="Times New Roman"/>
          <w:b/>
          <w:sz w:val="22"/>
          <w:szCs w:val="22"/>
        </w:rPr>
        <w:t>4,730</w:t>
      </w:r>
    </w:p>
    <w:p w:rsidR="00490231" w:rsidRPr="004453B3" w:rsidRDefault="00490231" w:rsidP="00490231">
      <w:pPr>
        <w:spacing w:after="0"/>
        <w:ind w:left="1134"/>
        <w:jc w:val="both"/>
        <w:rPr>
          <w:rFonts w:ascii="Times New Roman" w:hAnsi="Times New Roman"/>
          <w:sz w:val="22"/>
          <w:szCs w:val="22"/>
        </w:rPr>
      </w:pPr>
      <w:r w:rsidRPr="004453B3">
        <w:rPr>
          <w:rFonts w:ascii="Times New Roman" w:hAnsi="Times New Roman"/>
          <w:b/>
          <w:sz w:val="22"/>
          <w:szCs w:val="22"/>
        </w:rPr>
        <w:t>Lot 2</w:t>
      </w:r>
      <w:r w:rsidR="004453B3">
        <w:rPr>
          <w:rFonts w:ascii="Times New Roman" w:hAnsi="Times New Roman"/>
          <w:b/>
          <w:sz w:val="22"/>
          <w:szCs w:val="22"/>
        </w:rPr>
        <w:t>-</w:t>
      </w:r>
      <w:r w:rsidR="00B84085" w:rsidRPr="004453B3">
        <w:rPr>
          <w:rStyle w:val="Emphasis"/>
          <w:rFonts w:ascii="Times New Roman" w:hAnsi="Times New Roman"/>
          <w:i w:val="0"/>
          <w:sz w:val="22"/>
          <w:szCs w:val="22"/>
        </w:rPr>
        <w:t>Productivity Software and other software solutions</w:t>
      </w:r>
      <w:r w:rsidRPr="004453B3">
        <w:rPr>
          <w:rFonts w:ascii="Times New Roman" w:hAnsi="Times New Roman"/>
          <w:i/>
          <w:sz w:val="22"/>
          <w:szCs w:val="22"/>
        </w:rPr>
        <w:t xml:space="preserve"> </w:t>
      </w:r>
      <w:r w:rsidRPr="004453B3">
        <w:rPr>
          <w:rFonts w:ascii="Times New Roman" w:hAnsi="Times New Roman"/>
          <w:b/>
          <w:sz w:val="22"/>
          <w:szCs w:val="22"/>
        </w:rPr>
        <w:t xml:space="preserve">Euro </w:t>
      </w:r>
      <w:r w:rsidR="004453B3" w:rsidRPr="004453B3">
        <w:rPr>
          <w:rFonts w:ascii="Times New Roman" w:hAnsi="Times New Roman"/>
          <w:b/>
          <w:sz w:val="22"/>
          <w:szCs w:val="22"/>
        </w:rPr>
        <w:t>2,108</w:t>
      </w:r>
    </w:p>
    <w:p w:rsidR="00490231" w:rsidRPr="004453B3" w:rsidRDefault="00490231" w:rsidP="00490231">
      <w:pPr>
        <w:spacing w:after="0"/>
        <w:ind w:left="1134"/>
        <w:jc w:val="both"/>
        <w:rPr>
          <w:rFonts w:ascii="Times New Roman" w:hAnsi="Times New Roman"/>
          <w:sz w:val="22"/>
          <w:szCs w:val="22"/>
        </w:rPr>
      </w:pPr>
      <w:r w:rsidRPr="004453B3">
        <w:rPr>
          <w:rFonts w:ascii="Times New Roman" w:hAnsi="Times New Roman"/>
          <w:b/>
          <w:sz w:val="22"/>
          <w:szCs w:val="22"/>
        </w:rPr>
        <w:t>Lot 3</w:t>
      </w:r>
      <w:r w:rsidR="004453B3">
        <w:rPr>
          <w:rFonts w:ascii="Times New Roman" w:hAnsi="Times New Roman"/>
          <w:b/>
          <w:sz w:val="22"/>
          <w:szCs w:val="22"/>
        </w:rPr>
        <w:t>-</w:t>
      </w:r>
      <w:r w:rsidR="00B84085" w:rsidRPr="004453B3">
        <w:rPr>
          <w:rStyle w:val="Emphasis"/>
          <w:rFonts w:ascii="Times New Roman" w:hAnsi="Times New Roman"/>
          <w:i w:val="0"/>
          <w:sz w:val="22"/>
          <w:szCs w:val="22"/>
        </w:rPr>
        <w:t>Desktop/Laptop and other computer hardware and equipment</w:t>
      </w:r>
      <w:r w:rsidR="00B84085" w:rsidRPr="004453B3">
        <w:rPr>
          <w:rFonts w:ascii="Times New Roman" w:hAnsi="Times New Roman"/>
          <w:sz w:val="22"/>
          <w:szCs w:val="22"/>
        </w:rPr>
        <w:t xml:space="preserve"> </w:t>
      </w:r>
      <w:r w:rsidRPr="004453B3">
        <w:rPr>
          <w:rFonts w:ascii="Times New Roman" w:hAnsi="Times New Roman"/>
          <w:b/>
          <w:sz w:val="22"/>
          <w:szCs w:val="22"/>
        </w:rPr>
        <w:t xml:space="preserve">Euro </w:t>
      </w:r>
      <w:r w:rsidR="004453B3" w:rsidRPr="004453B3">
        <w:rPr>
          <w:rFonts w:ascii="Times New Roman" w:hAnsi="Times New Roman"/>
          <w:b/>
          <w:sz w:val="22"/>
          <w:szCs w:val="22"/>
        </w:rPr>
        <w:t>2,400</w:t>
      </w:r>
    </w:p>
    <w:p w:rsidR="00490231" w:rsidRPr="004453B3" w:rsidRDefault="00490231" w:rsidP="00490231">
      <w:pPr>
        <w:spacing w:after="0"/>
        <w:ind w:left="1134"/>
        <w:jc w:val="both"/>
        <w:rPr>
          <w:rFonts w:ascii="Times New Roman" w:hAnsi="Times New Roman"/>
          <w:b/>
          <w:sz w:val="22"/>
          <w:szCs w:val="22"/>
        </w:rPr>
      </w:pPr>
      <w:r w:rsidRPr="004453B3">
        <w:rPr>
          <w:rFonts w:ascii="Times New Roman" w:hAnsi="Times New Roman"/>
          <w:b/>
          <w:sz w:val="22"/>
          <w:szCs w:val="22"/>
        </w:rPr>
        <w:t>Lot 4</w:t>
      </w:r>
      <w:r w:rsidR="004453B3">
        <w:rPr>
          <w:rFonts w:ascii="Times New Roman" w:hAnsi="Times New Roman"/>
          <w:b/>
          <w:sz w:val="22"/>
          <w:szCs w:val="22"/>
        </w:rPr>
        <w:t>-</w:t>
      </w:r>
      <w:r w:rsidR="00B84085" w:rsidRPr="004453B3">
        <w:rPr>
          <w:rStyle w:val="Emphasis"/>
          <w:rFonts w:ascii="Times New Roman" w:hAnsi="Times New Roman"/>
          <w:i w:val="0"/>
          <w:sz w:val="22"/>
          <w:szCs w:val="22"/>
        </w:rPr>
        <w:t>Network hardware, cabling and other connectivity equipment</w:t>
      </w:r>
      <w:r w:rsidR="00B84085" w:rsidRPr="004453B3">
        <w:rPr>
          <w:rFonts w:ascii="Times New Roman" w:hAnsi="Times New Roman"/>
          <w:sz w:val="22"/>
          <w:szCs w:val="22"/>
        </w:rPr>
        <w:t xml:space="preserve"> </w:t>
      </w:r>
      <w:r w:rsidRPr="004453B3">
        <w:rPr>
          <w:rFonts w:ascii="Times New Roman" w:hAnsi="Times New Roman"/>
          <w:b/>
          <w:sz w:val="22"/>
          <w:szCs w:val="22"/>
        </w:rPr>
        <w:t xml:space="preserve">Euro </w:t>
      </w:r>
      <w:r w:rsidR="004453B3" w:rsidRPr="004453B3">
        <w:rPr>
          <w:rFonts w:ascii="Times New Roman" w:hAnsi="Times New Roman"/>
          <w:b/>
          <w:sz w:val="22"/>
          <w:szCs w:val="22"/>
        </w:rPr>
        <w:t>3,320</w:t>
      </w:r>
    </w:p>
    <w:p w:rsidR="00490231" w:rsidRDefault="00490231" w:rsidP="00490231">
      <w:pPr>
        <w:spacing w:after="0"/>
        <w:ind w:left="1134"/>
        <w:jc w:val="both"/>
        <w:rPr>
          <w:rFonts w:ascii="Times New Roman" w:hAnsi="Times New Roman"/>
          <w:sz w:val="22"/>
          <w:szCs w:val="22"/>
        </w:rPr>
      </w:pPr>
      <w:r w:rsidRPr="004453B3">
        <w:rPr>
          <w:rFonts w:ascii="Times New Roman" w:hAnsi="Times New Roman"/>
          <w:b/>
          <w:sz w:val="22"/>
          <w:szCs w:val="22"/>
        </w:rPr>
        <w:lastRenderedPageBreak/>
        <w:t>Lot 5</w:t>
      </w:r>
      <w:r w:rsidR="004453B3">
        <w:rPr>
          <w:rFonts w:ascii="Times New Roman" w:hAnsi="Times New Roman"/>
          <w:b/>
          <w:sz w:val="22"/>
          <w:szCs w:val="22"/>
        </w:rPr>
        <w:t>-</w:t>
      </w:r>
      <w:r w:rsidR="00B84085" w:rsidRPr="004453B3">
        <w:rPr>
          <w:rStyle w:val="Emphasis"/>
          <w:rFonts w:ascii="Times New Roman" w:hAnsi="Times New Roman"/>
          <w:i w:val="0"/>
          <w:sz w:val="22"/>
          <w:szCs w:val="22"/>
        </w:rPr>
        <w:t>Video conferencing equipment</w:t>
      </w:r>
      <w:r w:rsidR="00B84085" w:rsidRPr="004453B3">
        <w:rPr>
          <w:rFonts w:ascii="Times New Roman" w:hAnsi="Times New Roman"/>
          <w:sz w:val="22"/>
          <w:szCs w:val="22"/>
        </w:rPr>
        <w:t xml:space="preserve"> </w:t>
      </w:r>
      <w:r w:rsidRPr="004453B3">
        <w:rPr>
          <w:rFonts w:ascii="Times New Roman" w:hAnsi="Times New Roman"/>
          <w:b/>
          <w:sz w:val="22"/>
          <w:szCs w:val="22"/>
        </w:rPr>
        <w:t xml:space="preserve">Euro </w:t>
      </w:r>
      <w:r w:rsidR="004453B3" w:rsidRPr="004453B3">
        <w:rPr>
          <w:rFonts w:ascii="Times New Roman" w:hAnsi="Times New Roman"/>
          <w:b/>
          <w:sz w:val="22"/>
          <w:szCs w:val="22"/>
        </w:rPr>
        <w:t>200</w:t>
      </w:r>
    </w:p>
    <w:p w:rsidR="00DA003A" w:rsidRDefault="00DA003A" w:rsidP="00DA003A">
      <w:pPr>
        <w:numPr>
          <w:ilvl w:val="0"/>
          <w:numId w:val="5"/>
        </w:numPr>
        <w:tabs>
          <w:tab w:val="num" w:pos="1134"/>
        </w:tabs>
        <w:ind w:left="1134" w:hanging="567"/>
        <w:jc w:val="both"/>
        <w:rPr>
          <w:rFonts w:ascii="Times New Roman" w:hAnsi="Times New Roman"/>
          <w:sz w:val="22"/>
          <w:szCs w:val="22"/>
        </w:rPr>
      </w:pPr>
      <w:r>
        <w:rPr>
          <w:rFonts w:ascii="Times New Roman" w:hAnsi="Times New Roman"/>
          <w:sz w:val="22"/>
          <w:szCs w:val="22"/>
        </w:rPr>
        <w:t>The ‘Tender Form for a Supply Contract’, duly completed, which includes the</w:t>
      </w:r>
      <w:r>
        <w:rPr>
          <w:rFonts w:ascii="Times New Roman" w:hAnsi="Times New Roman"/>
          <w:sz w:val="22"/>
          <w:szCs w:val="22"/>
          <w:u w:val="single"/>
        </w:rPr>
        <w:t xml:space="preserve"> </w:t>
      </w:r>
      <w:r>
        <w:rPr>
          <w:rFonts w:ascii="Times New Roman" w:hAnsi="Times New Roman"/>
          <w:sz w:val="22"/>
          <w:szCs w:val="22"/>
        </w:rPr>
        <w:t>tenderer’s declaration, point 7, (from each member if a consortium):</w:t>
      </w:r>
    </w:p>
    <w:p w:rsidR="00DA003A" w:rsidRDefault="00DA003A" w:rsidP="00DA003A">
      <w:pPr>
        <w:numPr>
          <w:ilvl w:val="0"/>
          <w:numId w:val="5"/>
        </w:numPr>
        <w:tabs>
          <w:tab w:val="num" w:pos="1134"/>
        </w:tabs>
        <w:spacing w:before="0" w:after="240"/>
        <w:ind w:left="1134" w:hanging="567"/>
        <w:jc w:val="both"/>
        <w:rPr>
          <w:rFonts w:ascii="Times New Roman" w:hAnsi="Times New Roman"/>
          <w:sz w:val="22"/>
          <w:szCs w:val="22"/>
        </w:rPr>
      </w:pPr>
      <w:r>
        <w:rPr>
          <w:rFonts w:ascii="Times New Roman" w:hAnsi="Times New Roman"/>
          <w:sz w:val="22"/>
          <w:szCs w:val="22"/>
        </w:rPr>
        <w:t>The details of the bank account into which payments should be made (financial identification form)</w:t>
      </w:r>
      <w:r>
        <w:rPr>
          <w:rFonts w:ascii="Times New Roman" w:hAnsi="Times New Roman"/>
        </w:rPr>
        <w:t xml:space="preserve"> (</w:t>
      </w:r>
      <w:r>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DA003A" w:rsidRDefault="00DA003A" w:rsidP="00DA003A">
      <w:pPr>
        <w:numPr>
          <w:ilvl w:val="0"/>
          <w:numId w:val="5"/>
        </w:numPr>
        <w:tabs>
          <w:tab w:val="num" w:pos="1134"/>
        </w:tabs>
        <w:ind w:left="1135" w:hanging="568"/>
        <w:jc w:val="both"/>
        <w:rPr>
          <w:rFonts w:ascii="Times New Roman" w:hAnsi="Times New Roman"/>
          <w:sz w:val="22"/>
          <w:szCs w:val="22"/>
        </w:rPr>
      </w:pPr>
      <w:r>
        <w:rPr>
          <w:rFonts w:ascii="Times New Roman" w:hAnsi="Times New Roman"/>
          <w:sz w:val="22"/>
          <w:szCs w:val="22"/>
        </w:rPr>
        <w:t>The legal entity file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DA003A" w:rsidRDefault="00DA003A" w:rsidP="00DA003A">
      <w:pPr>
        <w:tabs>
          <w:tab w:val="left" w:pos="993"/>
        </w:tabs>
        <w:spacing w:after="0"/>
        <w:ind w:left="567"/>
        <w:rPr>
          <w:rFonts w:ascii="Times New Roman" w:hAnsi="Times New Roman"/>
          <w:sz w:val="22"/>
          <w:szCs w:val="22"/>
        </w:rPr>
      </w:pPr>
      <w:r>
        <w:rPr>
          <w:rFonts w:ascii="Times New Roman" w:hAnsi="Times New Roman"/>
          <w:sz w:val="22"/>
          <w:szCs w:val="22"/>
        </w:rPr>
        <w:t>To be supplied in free-text format:</w:t>
      </w:r>
    </w:p>
    <w:p w:rsidR="00DA003A" w:rsidRDefault="00DA003A" w:rsidP="00DA003A">
      <w:pPr>
        <w:numPr>
          <w:ilvl w:val="0"/>
          <w:numId w:val="5"/>
        </w:numPr>
        <w:tabs>
          <w:tab w:val="num" w:pos="1134"/>
        </w:tabs>
        <w:spacing w:after="0"/>
        <w:ind w:left="1135" w:hanging="568"/>
        <w:jc w:val="both"/>
        <w:rPr>
          <w:rFonts w:ascii="Times New Roman" w:hAnsi="Times New Roman"/>
          <w:sz w:val="22"/>
          <w:szCs w:val="22"/>
        </w:rPr>
      </w:pPr>
      <w:r>
        <w:rPr>
          <w:rFonts w:ascii="Times New Roman" w:hAnsi="Times New Roman"/>
          <w:sz w:val="22"/>
          <w:szCs w:val="22"/>
        </w:rPr>
        <w:t>A description of the warranty conditions, which must be in accordance with the conditions laid down in Article 32 of the General Conditions</w:t>
      </w:r>
      <w:r>
        <w:rPr>
          <w:rFonts w:ascii="Times New Roman" w:hAnsi="Times New Roman"/>
          <w:color w:val="339966"/>
          <w:sz w:val="22"/>
          <w:szCs w:val="22"/>
          <w:u w:val="single"/>
        </w:rPr>
        <w:t>.</w:t>
      </w:r>
    </w:p>
    <w:p w:rsidR="00DA003A" w:rsidRPr="0070753C" w:rsidRDefault="00DA003A" w:rsidP="00DA003A">
      <w:pPr>
        <w:numPr>
          <w:ilvl w:val="0"/>
          <w:numId w:val="5"/>
        </w:numPr>
        <w:tabs>
          <w:tab w:val="num" w:pos="1134"/>
        </w:tabs>
        <w:spacing w:after="0"/>
        <w:ind w:left="1135" w:hanging="568"/>
        <w:jc w:val="both"/>
        <w:rPr>
          <w:rFonts w:ascii="Times New Roman" w:hAnsi="Times New Roman"/>
          <w:sz w:val="22"/>
          <w:szCs w:val="22"/>
        </w:rPr>
      </w:pPr>
      <w:r w:rsidRPr="0070753C">
        <w:rPr>
          <w:rFonts w:ascii="Times New Roman" w:hAnsi="Times New Roman"/>
          <w:sz w:val="22"/>
          <w:szCs w:val="22"/>
        </w:rPr>
        <w:t>A description of the organisation of the commercial warranty tendered in accordance with the conditions laid down in Article 32 of the Special Conditions</w:t>
      </w:r>
    </w:p>
    <w:p w:rsidR="00DA003A" w:rsidRDefault="00DA003A" w:rsidP="00DA003A">
      <w:pPr>
        <w:numPr>
          <w:ilvl w:val="0"/>
          <w:numId w:val="5"/>
        </w:numPr>
        <w:tabs>
          <w:tab w:val="num" w:pos="1134"/>
        </w:tabs>
        <w:spacing w:after="0"/>
        <w:ind w:left="1135" w:hanging="568"/>
        <w:jc w:val="both"/>
        <w:rPr>
          <w:rFonts w:ascii="Times New Roman" w:hAnsi="Times New Roman"/>
          <w:sz w:val="22"/>
          <w:szCs w:val="22"/>
        </w:rPr>
      </w:pPr>
      <w:r>
        <w:rPr>
          <w:rFonts w:ascii="Times New Roman" w:hAnsi="Times New Roman"/>
          <w:sz w:val="22"/>
          <w:szCs w:val="22"/>
        </w:rPr>
        <w:t>A statement by the tenderer attesting the origin of the supplies tendered (or other proofs of origin).</w:t>
      </w:r>
    </w:p>
    <w:p w:rsidR="00DA003A" w:rsidRDefault="00DA003A" w:rsidP="00DA003A">
      <w:pPr>
        <w:numPr>
          <w:ilvl w:val="0"/>
          <w:numId w:val="5"/>
        </w:numPr>
        <w:tabs>
          <w:tab w:val="num" w:pos="1134"/>
        </w:tabs>
        <w:spacing w:after="0"/>
        <w:ind w:left="1135" w:hanging="568"/>
        <w:jc w:val="both"/>
        <w:rPr>
          <w:rFonts w:ascii="Times New Roman" w:hAnsi="Times New Roman"/>
          <w:sz w:val="22"/>
          <w:szCs w:val="22"/>
        </w:rPr>
      </w:pPr>
      <w:r>
        <w:rPr>
          <w:rFonts w:ascii="Times New Roman" w:hAnsi="Times New Roman"/>
          <w:sz w:val="22"/>
          <w:szCs w:val="22"/>
        </w:rPr>
        <w:t>Duly authorised signature: an official document (statutes, power of attorney, notary statement, etc.) proving that the person who signs on behalf of the company, joint venture or consortium is duly authorised to do so.</w:t>
      </w:r>
    </w:p>
    <w:p w:rsidR="003A4EA6" w:rsidRPr="005564E6" w:rsidRDefault="003A4EA6" w:rsidP="00DA003A">
      <w:pPr>
        <w:numPr>
          <w:ilvl w:val="0"/>
          <w:numId w:val="5"/>
        </w:numPr>
        <w:tabs>
          <w:tab w:val="num" w:pos="1134"/>
        </w:tabs>
        <w:spacing w:after="0"/>
        <w:ind w:left="1135" w:hanging="568"/>
        <w:jc w:val="both"/>
        <w:rPr>
          <w:rFonts w:ascii="Times New Roman" w:hAnsi="Times New Roman"/>
          <w:sz w:val="22"/>
          <w:szCs w:val="22"/>
        </w:rPr>
      </w:pPr>
      <w:r w:rsidRPr="005564E6">
        <w:rPr>
          <w:rFonts w:ascii="Times New Roman" w:hAnsi="Times New Roman"/>
          <w:sz w:val="22"/>
          <w:szCs w:val="22"/>
        </w:rPr>
        <w:t xml:space="preserve">Manufacturer’s Authorizations for Equipment offered </w:t>
      </w:r>
    </w:p>
    <w:p w:rsidR="00DA003A" w:rsidRPr="005564E6" w:rsidRDefault="003A4EA6" w:rsidP="00DA003A">
      <w:pPr>
        <w:numPr>
          <w:ilvl w:val="0"/>
          <w:numId w:val="5"/>
        </w:numPr>
        <w:tabs>
          <w:tab w:val="num" w:pos="1134"/>
        </w:tabs>
        <w:spacing w:after="0"/>
        <w:ind w:left="1135" w:hanging="568"/>
        <w:jc w:val="both"/>
        <w:rPr>
          <w:rFonts w:ascii="Times New Roman" w:hAnsi="Times New Roman"/>
          <w:sz w:val="22"/>
          <w:szCs w:val="22"/>
        </w:rPr>
      </w:pPr>
      <w:r w:rsidRPr="005564E6">
        <w:rPr>
          <w:rFonts w:ascii="Times New Roman" w:hAnsi="Times New Roman"/>
          <w:sz w:val="22"/>
          <w:szCs w:val="22"/>
        </w:rPr>
        <w:t>Audited financial statements for the past 3 years in support of point 3 of the Tender Form</w:t>
      </w:r>
    </w:p>
    <w:p w:rsidR="00DA003A" w:rsidRDefault="00DA003A" w:rsidP="00DA003A">
      <w:pPr>
        <w:spacing w:after="0"/>
        <w:ind w:left="567"/>
        <w:jc w:val="both"/>
        <w:outlineLvl w:val="0"/>
        <w:rPr>
          <w:rFonts w:ascii="Times New Roman" w:hAnsi="Times New Roman"/>
          <w:sz w:val="22"/>
          <w:szCs w:val="22"/>
        </w:rPr>
      </w:pPr>
    </w:p>
    <w:p w:rsidR="00DA003A" w:rsidRDefault="00DA003A" w:rsidP="00DA003A">
      <w:pPr>
        <w:spacing w:after="0"/>
        <w:ind w:left="567"/>
        <w:jc w:val="both"/>
        <w:outlineLvl w:val="0"/>
        <w:rPr>
          <w:rFonts w:ascii="Times New Roman" w:hAnsi="Times New Roman"/>
          <w:sz w:val="22"/>
          <w:szCs w:val="22"/>
        </w:rPr>
      </w:pPr>
      <w:r>
        <w:rPr>
          <w:rFonts w:ascii="Times New Roman" w:hAnsi="Times New Roman"/>
          <w:sz w:val="22"/>
          <w:szCs w:val="22"/>
        </w:rPr>
        <w:t>Remarks:</w:t>
      </w:r>
    </w:p>
    <w:p w:rsidR="00DA003A" w:rsidRDefault="00DA003A" w:rsidP="00DA003A">
      <w:pPr>
        <w:spacing w:after="0"/>
        <w:ind w:left="567"/>
        <w:rPr>
          <w:rFonts w:ascii="Times New Roman" w:hAnsi="Times New Roman"/>
          <w:sz w:val="22"/>
          <w:szCs w:val="22"/>
        </w:rPr>
      </w:pPr>
      <w:r>
        <w:rPr>
          <w:rFonts w:ascii="Times New Roman" w:hAnsi="Times New Roman"/>
          <w:sz w:val="22"/>
          <w:szCs w:val="22"/>
        </w:rPr>
        <w:t>Tenderers are requested to follow this order of presentation.</w:t>
      </w:r>
    </w:p>
    <w:p w:rsidR="00DA003A" w:rsidRDefault="00DA003A" w:rsidP="00DA003A">
      <w:pPr>
        <w:ind w:left="567"/>
        <w:rPr>
          <w:rFonts w:ascii="Times New Roman" w:hAnsi="Times New Roman"/>
          <w:sz w:val="22"/>
          <w:szCs w:val="22"/>
          <w:lang w:eastAsia="en-GB"/>
        </w:rPr>
      </w:pPr>
      <w:r>
        <w:rPr>
          <w:rFonts w:ascii="Times New Roman" w:hAnsi="Times New Roman"/>
          <w:sz w:val="22"/>
          <w:szCs w:val="22"/>
        </w:rPr>
        <w:t xml:space="preserve">Annex* refers to templates attached to the tender dossier. These templates are also available on: </w:t>
      </w:r>
      <w:hyperlink r:id="rId10" w:history="1">
        <w:r>
          <w:rPr>
            <w:rStyle w:val="Hyperlink"/>
            <w:rFonts w:ascii="Times New Roman" w:eastAsiaTheme="majorEastAsia" w:hAnsi="Times New Roman"/>
            <w:sz w:val="22"/>
            <w:szCs w:val="22"/>
            <w:lang w:eastAsia="en-GB"/>
          </w:rPr>
          <w:t>http://ec.europa.eu/europeaid/prag/annexes.do?group=C</w:t>
        </w:r>
      </w:hyperlink>
      <w:r>
        <w:rPr>
          <w:rFonts w:ascii="Times New Roman" w:hAnsi="Times New Roman"/>
          <w:color w:val="0000FF"/>
          <w:sz w:val="22"/>
          <w:szCs w:val="22"/>
          <w:u w:val="single"/>
          <w:lang w:eastAsia="en-GB"/>
        </w:rPr>
        <w:t xml:space="preserve"> </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8" w:name="_Toc42488081"/>
      <w:r>
        <w:rPr>
          <w:lang w:val="en-GB"/>
        </w:rPr>
        <w:t>Taxes and other charges</w:t>
      </w:r>
      <w:bookmarkEnd w:id="18"/>
    </w:p>
    <w:p w:rsidR="00DA003A" w:rsidRDefault="00DA003A" w:rsidP="00DA003A">
      <w:pPr>
        <w:pStyle w:val="Heading2"/>
        <w:ind w:left="567"/>
        <w:jc w:val="both"/>
        <w:rPr>
          <w:rFonts w:ascii="Times New Roman" w:hAnsi="Times New Roman"/>
          <w:sz w:val="22"/>
          <w:lang w:val="en-GB"/>
        </w:rPr>
      </w:pPr>
      <w:r>
        <w:rPr>
          <w:rFonts w:ascii="Times New Roman" w:hAnsi="Times New Roman"/>
          <w:sz w:val="22"/>
          <w:lang w:val="en-GB"/>
        </w:rPr>
        <w:t>The applicable tax and customs arrangements are the following:</w:t>
      </w:r>
    </w:p>
    <w:p w:rsidR="00DA003A" w:rsidRDefault="00DA003A" w:rsidP="00DA003A">
      <w:pPr>
        <w:pStyle w:val="Heading2"/>
        <w:keepNext w:val="0"/>
        <w:tabs>
          <w:tab w:val="num" w:pos="567"/>
        </w:tabs>
        <w:spacing w:before="0"/>
        <w:ind w:left="567"/>
        <w:jc w:val="both"/>
        <w:rPr>
          <w:rFonts w:ascii="Times New Roman" w:hAnsi="Times New Roman"/>
          <w:sz w:val="22"/>
          <w:lang w:val="en-GB"/>
        </w:rPr>
      </w:pPr>
      <w:r>
        <w:rPr>
          <w:rFonts w:ascii="Times New Roman" w:hAnsi="Times New Roman"/>
          <w:sz w:val="22"/>
          <w:lang w:val="en-GB"/>
        </w:rPr>
        <w:t>General provisions regarding tax and customs arrangements are attached to the tender dossier.</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19" w:name="_Toc42488082"/>
      <w:r>
        <w:rPr>
          <w:lang w:val="en-GB"/>
        </w:rPr>
        <w:t>Additional information before the deadline for submission of tenders</w:t>
      </w:r>
      <w:bookmarkEnd w:id="19"/>
    </w:p>
    <w:p w:rsidR="00DA003A" w:rsidRDefault="00DA003A" w:rsidP="00DA003A">
      <w:pPr>
        <w:ind w:left="567"/>
        <w:jc w:val="both"/>
        <w:rPr>
          <w:rFonts w:ascii="Times New Roman" w:hAnsi="Times New Roman"/>
        </w:rPr>
      </w:pPr>
      <w:r>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DA003A" w:rsidRDefault="00DA003A" w:rsidP="00DA003A">
      <w:pPr>
        <w:ind w:left="567"/>
        <w:jc w:val="both"/>
        <w:rPr>
          <w:rFonts w:ascii="Times New Roman" w:hAnsi="Times New Roman"/>
          <w:sz w:val="22"/>
        </w:rPr>
      </w:pPr>
      <w:r>
        <w:rPr>
          <w:rFonts w:ascii="Times New Roman" w:hAnsi="Times New Roman"/>
          <w:sz w:val="22"/>
        </w:rPr>
        <w:t xml:space="preserve">Tenderers may submit questions in writing to the following address up to 21 days before the deadline for submission of tenders, specifying the </w:t>
      </w:r>
      <w:r>
        <w:rPr>
          <w:rFonts w:ascii="Times New Roman" w:hAnsi="Times New Roman"/>
          <w:b/>
          <w:sz w:val="22"/>
        </w:rPr>
        <w:t>publication reference and the contract title</w:t>
      </w:r>
      <w:r>
        <w:rPr>
          <w:rFonts w:ascii="Times New Roman" w:hAnsi="Times New Roman"/>
          <w:sz w:val="22"/>
        </w:rPr>
        <w:t>:</w:t>
      </w:r>
    </w:p>
    <w:p w:rsidR="00DA003A" w:rsidRPr="00E4467F" w:rsidRDefault="00DA003A" w:rsidP="008B1615">
      <w:pPr>
        <w:pStyle w:val="Heading2"/>
        <w:ind w:firstLine="567"/>
        <w:jc w:val="center"/>
        <w:rPr>
          <w:rFonts w:ascii="Times New Roman" w:hAnsi="Times New Roman"/>
          <w:b/>
          <w:sz w:val="22"/>
          <w:szCs w:val="22"/>
          <w:lang w:val="en-GB"/>
        </w:rPr>
      </w:pPr>
      <w:r w:rsidRPr="00E4467F">
        <w:rPr>
          <w:rFonts w:ascii="Times New Roman" w:hAnsi="Times New Roman"/>
          <w:b/>
          <w:sz w:val="22"/>
          <w:szCs w:val="22"/>
          <w:lang w:val="en-GB"/>
        </w:rPr>
        <w:lastRenderedPageBreak/>
        <w:t>Carol Corbin</w:t>
      </w:r>
    </w:p>
    <w:p w:rsidR="00DA003A" w:rsidRPr="00E4467F" w:rsidRDefault="00DA003A" w:rsidP="008B1615">
      <w:pPr>
        <w:pStyle w:val="Heading2"/>
        <w:ind w:firstLine="567"/>
        <w:jc w:val="center"/>
        <w:rPr>
          <w:rFonts w:ascii="Times New Roman" w:hAnsi="Times New Roman"/>
          <w:b/>
          <w:sz w:val="22"/>
          <w:szCs w:val="22"/>
          <w:lang w:val="en-GB"/>
        </w:rPr>
      </w:pPr>
      <w:r w:rsidRPr="00E4467F">
        <w:rPr>
          <w:rFonts w:ascii="Times New Roman" w:hAnsi="Times New Roman"/>
          <w:b/>
          <w:sz w:val="22"/>
          <w:szCs w:val="22"/>
          <w:lang w:val="en-GB"/>
        </w:rPr>
        <w:t>Programme Manager,</w:t>
      </w:r>
    </w:p>
    <w:p w:rsidR="00DA003A" w:rsidRPr="00E4467F" w:rsidRDefault="00DA003A" w:rsidP="008B1615">
      <w:pPr>
        <w:pStyle w:val="Heading2"/>
        <w:ind w:firstLine="567"/>
        <w:jc w:val="center"/>
        <w:rPr>
          <w:rFonts w:ascii="Times New Roman" w:hAnsi="Times New Roman"/>
          <w:b/>
          <w:sz w:val="22"/>
          <w:szCs w:val="22"/>
          <w:lang w:val="en-GB"/>
        </w:rPr>
      </w:pPr>
      <w:r w:rsidRPr="00E4467F">
        <w:rPr>
          <w:rFonts w:ascii="Times New Roman" w:hAnsi="Times New Roman"/>
          <w:b/>
          <w:sz w:val="22"/>
          <w:szCs w:val="22"/>
          <w:lang w:val="en-GB"/>
        </w:rPr>
        <w:t>Administrative Services,</w:t>
      </w:r>
    </w:p>
    <w:p w:rsidR="00DA003A" w:rsidRPr="00E4467F" w:rsidRDefault="00DA003A" w:rsidP="008B1615">
      <w:pPr>
        <w:pStyle w:val="Heading2"/>
        <w:ind w:firstLine="567"/>
        <w:jc w:val="center"/>
        <w:rPr>
          <w:rFonts w:ascii="Times New Roman" w:hAnsi="Times New Roman"/>
          <w:b/>
          <w:sz w:val="22"/>
          <w:szCs w:val="22"/>
          <w:lang w:val="en-GB"/>
        </w:rPr>
      </w:pPr>
      <w:r w:rsidRPr="00E4467F">
        <w:rPr>
          <w:rFonts w:ascii="Times New Roman" w:hAnsi="Times New Roman"/>
          <w:b/>
          <w:sz w:val="22"/>
          <w:szCs w:val="22"/>
          <w:lang w:val="en-GB"/>
        </w:rPr>
        <w:t>CARICOM Secretariat,</w:t>
      </w:r>
    </w:p>
    <w:p w:rsidR="00DA003A" w:rsidRPr="00E4467F" w:rsidRDefault="00DA003A" w:rsidP="008B1615">
      <w:pPr>
        <w:ind w:firstLine="567"/>
        <w:jc w:val="center"/>
        <w:rPr>
          <w:rFonts w:ascii="Times New Roman" w:hAnsi="Times New Roman"/>
          <w:b/>
          <w:sz w:val="22"/>
          <w:szCs w:val="22"/>
        </w:rPr>
      </w:pPr>
      <w:r w:rsidRPr="008B1615">
        <w:rPr>
          <w:rFonts w:ascii="Times New Roman" w:eastAsiaTheme="minorEastAsia" w:hAnsi="Times New Roman"/>
          <w:b/>
          <w:noProof/>
          <w:sz w:val="22"/>
          <w:szCs w:val="22"/>
        </w:rPr>
        <w:t>P.O. Box 10827</w:t>
      </w:r>
    </w:p>
    <w:p w:rsidR="00DA003A" w:rsidRPr="00E4467F" w:rsidRDefault="00DA003A" w:rsidP="008B1615">
      <w:pPr>
        <w:pStyle w:val="Heading2"/>
        <w:ind w:firstLine="567"/>
        <w:jc w:val="center"/>
        <w:rPr>
          <w:rFonts w:ascii="Times New Roman" w:hAnsi="Times New Roman"/>
          <w:b/>
          <w:sz w:val="22"/>
          <w:szCs w:val="22"/>
          <w:lang w:val="en-GB"/>
        </w:rPr>
      </w:pPr>
      <w:proofErr w:type="spellStart"/>
      <w:r w:rsidRPr="00E4467F">
        <w:rPr>
          <w:rFonts w:ascii="Times New Roman" w:hAnsi="Times New Roman"/>
          <w:b/>
          <w:sz w:val="22"/>
          <w:szCs w:val="22"/>
          <w:lang w:val="en-GB"/>
        </w:rPr>
        <w:t>Turkeyen</w:t>
      </w:r>
      <w:proofErr w:type="spellEnd"/>
      <w:r w:rsidRPr="00E4467F">
        <w:rPr>
          <w:rFonts w:ascii="Times New Roman" w:hAnsi="Times New Roman"/>
          <w:b/>
          <w:sz w:val="22"/>
          <w:szCs w:val="22"/>
          <w:lang w:val="en-GB"/>
        </w:rPr>
        <w:t>,</w:t>
      </w:r>
    </w:p>
    <w:p w:rsidR="00DA003A" w:rsidRPr="00E4467F" w:rsidRDefault="00DA003A" w:rsidP="008B1615">
      <w:pPr>
        <w:pStyle w:val="Heading2"/>
        <w:ind w:firstLine="567"/>
        <w:jc w:val="center"/>
        <w:rPr>
          <w:rFonts w:ascii="Times New Roman" w:hAnsi="Times New Roman"/>
          <w:b/>
          <w:sz w:val="22"/>
          <w:szCs w:val="22"/>
          <w:lang w:val="en-GB"/>
        </w:rPr>
      </w:pPr>
      <w:proofErr w:type="gramStart"/>
      <w:r w:rsidRPr="00E4467F">
        <w:rPr>
          <w:rFonts w:ascii="Times New Roman" w:hAnsi="Times New Roman"/>
          <w:b/>
          <w:sz w:val="22"/>
          <w:szCs w:val="22"/>
          <w:lang w:val="en-GB"/>
        </w:rPr>
        <w:t>Greater Georgetown, Guyana, South America.</w:t>
      </w:r>
      <w:proofErr w:type="gramEnd"/>
    </w:p>
    <w:p w:rsidR="00DA003A" w:rsidRPr="008B1615" w:rsidRDefault="00DA003A" w:rsidP="008B1615">
      <w:pPr>
        <w:ind w:firstLine="567"/>
        <w:jc w:val="center"/>
        <w:rPr>
          <w:rFonts w:ascii="Times New Roman" w:hAnsi="Times New Roman"/>
          <w:b/>
          <w:sz w:val="22"/>
          <w:szCs w:val="22"/>
        </w:rPr>
      </w:pPr>
      <w:r w:rsidRPr="008B1615">
        <w:rPr>
          <w:rFonts w:ascii="Times New Roman" w:hAnsi="Times New Roman"/>
          <w:b/>
          <w:sz w:val="22"/>
          <w:szCs w:val="22"/>
        </w:rPr>
        <w:t>Fax Number:</w:t>
      </w:r>
      <w:r w:rsidR="00F13C10" w:rsidRPr="008B1615">
        <w:rPr>
          <w:rFonts w:ascii="Times New Roman" w:hAnsi="Times New Roman"/>
          <w:b/>
          <w:sz w:val="22"/>
          <w:szCs w:val="22"/>
        </w:rPr>
        <w:t xml:space="preserve"> </w:t>
      </w:r>
      <w:r w:rsidRPr="008B1615">
        <w:rPr>
          <w:rFonts w:ascii="Times New Roman" w:hAnsi="Times New Roman"/>
          <w:b/>
          <w:sz w:val="22"/>
          <w:szCs w:val="22"/>
        </w:rPr>
        <w:t>592-222–0080</w:t>
      </w:r>
    </w:p>
    <w:p w:rsidR="00DA003A" w:rsidRPr="008B1615" w:rsidRDefault="00DA003A" w:rsidP="008B1615">
      <w:pPr>
        <w:ind w:firstLine="567"/>
        <w:jc w:val="center"/>
        <w:rPr>
          <w:rFonts w:ascii="Times New Roman" w:hAnsi="Times New Roman"/>
          <w:b/>
          <w:sz w:val="22"/>
          <w:szCs w:val="22"/>
        </w:rPr>
      </w:pPr>
      <w:r w:rsidRPr="008B1615">
        <w:rPr>
          <w:rFonts w:ascii="Times New Roman" w:hAnsi="Times New Roman"/>
          <w:b/>
          <w:sz w:val="22"/>
          <w:szCs w:val="22"/>
        </w:rPr>
        <w:t>Email:</w:t>
      </w:r>
      <w:r w:rsidR="008B1615" w:rsidRPr="008B1615">
        <w:rPr>
          <w:rFonts w:ascii="Times New Roman" w:hAnsi="Times New Roman"/>
          <w:b/>
          <w:sz w:val="22"/>
          <w:szCs w:val="22"/>
        </w:rPr>
        <w:t>procurement</w:t>
      </w:r>
      <w:r w:rsidRPr="008B1615">
        <w:rPr>
          <w:rFonts w:ascii="Times New Roman" w:hAnsi="Times New Roman"/>
          <w:b/>
          <w:sz w:val="22"/>
          <w:szCs w:val="22"/>
        </w:rPr>
        <w:t>@caricom.org</w:t>
      </w:r>
    </w:p>
    <w:p w:rsidR="00DA003A" w:rsidRDefault="00DA003A" w:rsidP="00DA003A">
      <w:pPr>
        <w:pStyle w:val="BodyText"/>
        <w:ind w:left="567"/>
        <w:jc w:val="both"/>
        <w:rPr>
          <w:rFonts w:ascii="Times New Roman" w:hAnsi="Times New Roman"/>
          <w:sz w:val="22"/>
          <w:szCs w:val="22"/>
        </w:rPr>
      </w:pPr>
      <w:r>
        <w:rPr>
          <w:rFonts w:ascii="Times New Roman" w:hAnsi="Times New Roman"/>
          <w:sz w:val="22"/>
        </w:rPr>
        <w:t>The Contracting Authority has no obligation to provide clarifications after this date.</w:t>
      </w:r>
    </w:p>
    <w:p w:rsidR="00DA003A" w:rsidRDefault="00DA003A" w:rsidP="00DA003A">
      <w:pPr>
        <w:pStyle w:val="BodyText"/>
        <w:ind w:left="567"/>
        <w:jc w:val="both"/>
        <w:rPr>
          <w:rFonts w:ascii="Times New Roman" w:hAnsi="Times New Roman"/>
          <w:sz w:val="22"/>
        </w:rPr>
      </w:pPr>
      <w:r>
        <w:rPr>
          <w:rFonts w:ascii="Times New Roman" w:hAnsi="Times New Roman"/>
          <w:sz w:val="22"/>
          <w:szCs w:val="22"/>
        </w:rPr>
        <w:t xml:space="preserve">Any clarification of the tender dossier will be published on the CARICOM website at </w:t>
      </w:r>
      <w:hyperlink r:id="rId11" w:history="1">
        <w:r w:rsidR="00F60D7C" w:rsidRPr="0049206D">
          <w:rPr>
            <w:rStyle w:val="Hyperlink"/>
            <w:rFonts w:ascii="Times New Roman" w:hAnsi="Times New Roman"/>
            <w:sz w:val="22"/>
            <w:szCs w:val="22"/>
          </w:rPr>
          <w:t>http://www.caricom.org/jsp/secretariat/procurement.jsp?menu=secretariat</w:t>
        </w:r>
      </w:hyperlink>
      <w:r>
        <w:rPr>
          <w:rFonts w:ascii="Times New Roman" w:hAnsi="Times New Roman"/>
          <w:color w:val="0000FF"/>
          <w:sz w:val="22"/>
          <w:szCs w:val="22"/>
        </w:rPr>
        <w:t>,</w:t>
      </w:r>
      <w:r w:rsidR="00F60D7C">
        <w:rPr>
          <w:rFonts w:ascii="Times New Roman" w:hAnsi="Times New Roman"/>
          <w:color w:val="0000FF"/>
          <w:sz w:val="22"/>
          <w:szCs w:val="22"/>
        </w:rPr>
        <w:t xml:space="preserve"> </w:t>
      </w:r>
      <w:r w:rsidR="00F60D7C" w:rsidRPr="00F60D7C">
        <w:rPr>
          <w:rFonts w:ascii="Times New Roman" w:hAnsi="Times New Roman"/>
          <w:sz w:val="22"/>
          <w:szCs w:val="22"/>
        </w:rPr>
        <w:t>and on</w:t>
      </w:r>
      <w:r w:rsidR="00F60D7C">
        <w:rPr>
          <w:rFonts w:ascii="Times New Roman" w:hAnsi="Times New Roman"/>
          <w:color w:val="0000FF"/>
          <w:sz w:val="22"/>
          <w:szCs w:val="22"/>
        </w:rPr>
        <w:t xml:space="preserve"> </w:t>
      </w:r>
      <w:r w:rsidR="00F60D7C" w:rsidRPr="00E82463">
        <w:rPr>
          <w:rFonts w:ascii="Times New Roman" w:hAnsi="Times New Roman"/>
          <w:sz w:val="22"/>
          <w:szCs w:val="22"/>
        </w:rPr>
        <w:t xml:space="preserve">the </w:t>
      </w:r>
      <w:proofErr w:type="spellStart"/>
      <w:r w:rsidR="00F60D7C" w:rsidRPr="00E82463">
        <w:rPr>
          <w:rFonts w:ascii="Times New Roman" w:hAnsi="Times New Roman"/>
          <w:sz w:val="22"/>
          <w:szCs w:val="22"/>
        </w:rPr>
        <w:t>EuropeAid</w:t>
      </w:r>
      <w:proofErr w:type="spellEnd"/>
      <w:r w:rsidR="00F60D7C" w:rsidRPr="00E82463">
        <w:rPr>
          <w:rFonts w:ascii="Times New Roman" w:hAnsi="Times New Roman"/>
          <w:sz w:val="22"/>
          <w:szCs w:val="22"/>
        </w:rPr>
        <w:t xml:space="preserve"> website at </w:t>
      </w:r>
      <w:hyperlink r:id="rId12" w:history="1">
        <w:r w:rsidR="00F60D7C" w:rsidRPr="00E82463">
          <w:rPr>
            <w:rStyle w:val="Hyperlink"/>
            <w:rFonts w:ascii="Times New Roman" w:hAnsi="Times New Roman"/>
            <w:noProof/>
            <w:sz w:val="22"/>
            <w:szCs w:val="22"/>
          </w:rPr>
          <w:t>https://webgate.ec.europa.eu/europeaid/online-services/index.cfm?do=publi.welcome</w:t>
        </w:r>
      </w:hyperlink>
      <w:r w:rsidR="00F60D7C">
        <w:rPr>
          <w:rFonts w:ascii="Times New Roman" w:hAnsi="Times New Roman"/>
          <w:color w:val="0000FF"/>
          <w:sz w:val="22"/>
          <w:szCs w:val="22"/>
        </w:rPr>
        <w:t xml:space="preserve"> </w:t>
      </w:r>
      <w:r>
        <w:rPr>
          <w:rFonts w:ascii="Times New Roman" w:hAnsi="Times New Roman"/>
          <w:sz w:val="22"/>
          <w:szCs w:val="22"/>
        </w:rPr>
        <w:t xml:space="preserve"> </w:t>
      </w:r>
      <w:proofErr w:type="spellStart"/>
      <w:r>
        <w:rPr>
          <w:rFonts w:ascii="Times New Roman" w:hAnsi="Times New Roman"/>
          <w:sz w:val="22"/>
        </w:rPr>
        <w:t>at</w:t>
      </w:r>
      <w:proofErr w:type="spellEnd"/>
      <w:r>
        <w:rPr>
          <w:rFonts w:ascii="Times New Roman" w:hAnsi="Times New Roman"/>
          <w:sz w:val="22"/>
        </w:rPr>
        <w:t xml:space="preserve"> the latest 11 days before the deadline for submission of tenders.</w:t>
      </w:r>
    </w:p>
    <w:p w:rsidR="00DA003A" w:rsidRDefault="00DA003A" w:rsidP="00DA003A">
      <w:pPr>
        <w:pStyle w:val="BodyText"/>
        <w:ind w:left="567"/>
        <w:jc w:val="both"/>
        <w:rPr>
          <w:rFonts w:ascii="Times New Roman" w:hAnsi="Times New Roman"/>
          <w:sz w:val="22"/>
        </w:rPr>
      </w:pPr>
      <w:r>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0" w:name="_Toc42488083"/>
      <w:r>
        <w:rPr>
          <w:lang w:val="en-GB"/>
        </w:rPr>
        <w:t>Clarification meeting / site visit</w:t>
      </w:r>
      <w:bookmarkEnd w:id="20"/>
    </w:p>
    <w:p w:rsidR="00DA003A" w:rsidRDefault="00DA003A" w:rsidP="00DA003A">
      <w:pPr>
        <w:pStyle w:val="BodyText"/>
        <w:ind w:left="567" w:hanging="567"/>
        <w:rPr>
          <w:rFonts w:ascii="Times New Roman" w:hAnsi="Times New Roman"/>
          <w:sz w:val="22"/>
          <w:szCs w:val="22"/>
        </w:rPr>
      </w:pPr>
      <w:r>
        <w:rPr>
          <w:rFonts w:ascii="Times New Roman" w:hAnsi="Times New Roman"/>
          <w:sz w:val="22"/>
          <w:szCs w:val="22"/>
        </w:rPr>
        <w:t>1</w:t>
      </w:r>
      <w:r w:rsidR="0011565A">
        <w:rPr>
          <w:rFonts w:ascii="Times New Roman" w:hAnsi="Times New Roman"/>
          <w:sz w:val="22"/>
          <w:szCs w:val="22"/>
        </w:rPr>
        <w:t>4</w:t>
      </w:r>
      <w:r>
        <w:rPr>
          <w:rFonts w:ascii="Times New Roman" w:hAnsi="Times New Roman"/>
          <w:sz w:val="22"/>
          <w:szCs w:val="22"/>
        </w:rPr>
        <w:t>.1</w:t>
      </w:r>
      <w:r>
        <w:rPr>
          <w:rFonts w:ascii="Times New Roman" w:hAnsi="Times New Roman"/>
          <w:sz w:val="22"/>
          <w:szCs w:val="22"/>
        </w:rPr>
        <w:tab/>
        <w:t xml:space="preserve">No clarification meeting / site visit planned. Visits by individual prospective tenderers during the tender period cannot be organised. </w:t>
      </w:r>
    </w:p>
    <w:p w:rsidR="00DA003A" w:rsidRDefault="00DA003A" w:rsidP="00DA003A">
      <w:pPr>
        <w:pStyle w:val="StyleHeading1TimesNewRoman14ptItalic"/>
        <w:keepLines/>
        <w:numPr>
          <w:ilvl w:val="0"/>
          <w:numId w:val="1"/>
        </w:numPr>
        <w:tabs>
          <w:tab w:val="clear" w:pos="567"/>
          <w:tab w:val="left" w:pos="720"/>
        </w:tabs>
        <w:spacing w:before="120" w:after="120"/>
        <w:rPr>
          <w:lang w:val="en-GB"/>
        </w:rPr>
      </w:pPr>
      <w:bookmarkStart w:id="21" w:name="_Toc42488084"/>
      <w:r>
        <w:rPr>
          <w:lang w:val="en-GB"/>
        </w:rPr>
        <w:t>Alteration or withdrawal of tenders</w:t>
      </w:r>
      <w:bookmarkEnd w:id="21"/>
    </w:p>
    <w:p w:rsidR="00DA003A" w:rsidRDefault="00DA003A" w:rsidP="00DA003A">
      <w:pPr>
        <w:pStyle w:val="Heading2"/>
        <w:keepLines/>
        <w:ind w:left="567" w:hanging="567"/>
        <w:jc w:val="both"/>
        <w:rPr>
          <w:rFonts w:ascii="Times New Roman" w:hAnsi="Times New Roman"/>
          <w:lang w:val="en-GB"/>
        </w:rPr>
      </w:pPr>
      <w:r>
        <w:rPr>
          <w:rFonts w:ascii="Times New Roman" w:hAnsi="Times New Roman"/>
          <w:sz w:val="22"/>
          <w:lang w:val="en-GB"/>
        </w:rPr>
        <w:t>1</w:t>
      </w:r>
      <w:r w:rsidR="00ED7E52">
        <w:rPr>
          <w:rFonts w:ascii="Times New Roman" w:hAnsi="Times New Roman"/>
          <w:sz w:val="22"/>
          <w:lang w:val="en-GB"/>
        </w:rPr>
        <w:t>5</w:t>
      </w:r>
      <w:r>
        <w:rPr>
          <w:rFonts w:ascii="Times New Roman" w:hAnsi="Times New Roman"/>
          <w:sz w:val="22"/>
          <w:lang w:val="en-GB"/>
        </w:rPr>
        <w:t>.1</w:t>
      </w:r>
      <w:r>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ED7E52">
        <w:rPr>
          <w:rFonts w:ascii="Times New Roman" w:hAnsi="Times New Roman"/>
          <w:sz w:val="22"/>
          <w:lang w:val="en-GB"/>
        </w:rPr>
        <w:t>5</w:t>
      </w:r>
      <w:r>
        <w:rPr>
          <w:rFonts w:ascii="Times New Roman" w:hAnsi="Times New Roman"/>
          <w:sz w:val="22"/>
          <w:lang w:val="en-GB"/>
        </w:rPr>
        <w:t>.2</w:t>
      </w:r>
      <w:r>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ED7E52">
        <w:rPr>
          <w:rFonts w:ascii="Times New Roman" w:hAnsi="Times New Roman"/>
          <w:sz w:val="22"/>
          <w:lang w:val="en-GB"/>
        </w:rPr>
        <w:t>5</w:t>
      </w:r>
      <w:r>
        <w:rPr>
          <w:rFonts w:ascii="Times New Roman" w:hAnsi="Times New Roman"/>
          <w:sz w:val="22"/>
          <w:lang w:val="en-GB"/>
        </w:rPr>
        <w:t>.3</w:t>
      </w:r>
      <w:r>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2" w:name="_Toc42488085"/>
      <w:r>
        <w:rPr>
          <w:lang w:val="en-GB"/>
        </w:rPr>
        <w:t>Costs of preparing tenders</w:t>
      </w:r>
      <w:bookmarkEnd w:id="22"/>
    </w:p>
    <w:p w:rsidR="00DA003A" w:rsidRDefault="00DA003A" w:rsidP="00DA003A">
      <w:pPr>
        <w:tabs>
          <w:tab w:val="left" w:pos="567"/>
        </w:tabs>
        <w:ind w:left="567"/>
        <w:jc w:val="both"/>
        <w:rPr>
          <w:rFonts w:ascii="Times New Roman" w:hAnsi="Times New Roman"/>
          <w:sz w:val="22"/>
        </w:rPr>
      </w:pPr>
      <w:r>
        <w:rPr>
          <w:rFonts w:ascii="Times New Roman" w:hAnsi="Times New Roman"/>
          <w:sz w:val="22"/>
        </w:rPr>
        <w:t>No costs incurred by the tenderer in preparing and submitting the tender are reimbursable. All such costs will be borne by the tenderer.</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3" w:name="_Toc42488086"/>
      <w:r>
        <w:rPr>
          <w:lang w:val="en-GB"/>
        </w:rPr>
        <w:t>Ownership of tenders</w:t>
      </w:r>
      <w:bookmarkEnd w:id="23"/>
    </w:p>
    <w:p w:rsidR="00DA003A" w:rsidRDefault="00DA003A" w:rsidP="00DA003A">
      <w:pPr>
        <w:ind w:left="567"/>
        <w:jc w:val="both"/>
        <w:rPr>
          <w:rFonts w:ascii="Times New Roman" w:hAnsi="Times New Roman"/>
          <w:sz w:val="22"/>
        </w:rPr>
      </w:pPr>
      <w:r>
        <w:rPr>
          <w:rFonts w:ascii="Times New Roman" w:hAnsi="Times New Roman"/>
          <w:sz w:val="22"/>
        </w:rPr>
        <w:t>The Contracting Authority retains ownership of all tenders received under this tender procedure. Consequently, tenderers have no right to have their tenders returned to them.</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4" w:name="_Toc42488087"/>
      <w:r>
        <w:rPr>
          <w:lang w:val="en-GB"/>
        </w:rPr>
        <w:t>Joint venture or consortium</w:t>
      </w:r>
      <w:bookmarkEnd w:id="24"/>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0C6C49">
        <w:rPr>
          <w:rFonts w:ascii="Times New Roman" w:hAnsi="Times New Roman"/>
          <w:sz w:val="22"/>
          <w:lang w:val="en-GB"/>
        </w:rPr>
        <w:t>8</w:t>
      </w:r>
      <w:r>
        <w:rPr>
          <w:rFonts w:ascii="Times New Roman" w:hAnsi="Times New Roman"/>
          <w:sz w:val="22"/>
          <w:lang w:val="en-GB"/>
        </w:rPr>
        <w:t>.1</w:t>
      </w:r>
      <w:r>
        <w:rPr>
          <w:rFonts w:ascii="Times New Roman" w:hAnsi="Times New Roman"/>
          <w:sz w:val="22"/>
          <w:lang w:val="en-GB"/>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w:t>
      </w:r>
      <w:r>
        <w:rPr>
          <w:rFonts w:ascii="Times New Roman" w:hAnsi="Times New Roman"/>
          <w:sz w:val="22"/>
          <w:lang w:val="en-GB"/>
        </w:rPr>
        <w:lastRenderedPageBreak/>
        <w:t>their members to act as leader with authority to bind the joint venture or consortium. The composition of the joint venture or consortium must not be altered without the prior written consent of the Contracting Authority.</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0C6C49">
        <w:rPr>
          <w:rFonts w:ascii="Times New Roman" w:hAnsi="Times New Roman"/>
          <w:sz w:val="22"/>
          <w:lang w:val="en-GB"/>
        </w:rPr>
        <w:t>8</w:t>
      </w:r>
      <w:r>
        <w:rPr>
          <w:rFonts w:ascii="Times New Roman" w:hAnsi="Times New Roman"/>
          <w:sz w:val="22"/>
          <w:lang w:val="en-GB"/>
        </w:rPr>
        <w:t>.2</w:t>
      </w:r>
      <w:r>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5" w:name="_Toc42488088"/>
      <w:r>
        <w:rPr>
          <w:lang w:val="en-GB"/>
        </w:rPr>
        <w:t>Opening of tenders</w:t>
      </w:r>
      <w:bookmarkEnd w:id="25"/>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.1</w:t>
      </w:r>
      <w:r>
        <w:rPr>
          <w:rFonts w:ascii="Times New Roman" w:hAnsi="Times New Roman"/>
          <w:sz w:val="22"/>
          <w:lang w:val="en-GB"/>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.2</w:t>
      </w:r>
      <w:r>
        <w:rPr>
          <w:rFonts w:ascii="Times New Roman" w:hAnsi="Times New Roman"/>
          <w:sz w:val="22"/>
          <w:lang w:val="en-GB"/>
        </w:rPr>
        <w:tab/>
        <w:t xml:space="preserve">The tenders will be opened in public session </w:t>
      </w:r>
      <w:r>
        <w:rPr>
          <w:rFonts w:ascii="Times New Roman" w:hAnsi="Times New Roman"/>
          <w:b/>
          <w:sz w:val="22"/>
          <w:lang w:val="en-GB"/>
        </w:rPr>
        <w:t xml:space="preserve">on </w:t>
      </w:r>
      <w:r w:rsidR="002D7C94">
        <w:rPr>
          <w:rFonts w:ascii="Times New Roman" w:hAnsi="Times New Roman"/>
          <w:b/>
          <w:sz w:val="22"/>
          <w:lang w:val="en-GB"/>
        </w:rPr>
        <w:t>16</w:t>
      </w:r>
      <w:r w:rsidR="0043776F">
        <w:rPr>
          <w:rFonts w:ascii="Times New Roman" w:hAnsi="Times New Roman"/>
          <w:b/>
          <w:sz w:val="22"/>
          <w:lang w:val="en-GB"/>
        </w:rPr>
        <w:t xml:space="preserve"> </w:t>
      </w:r>
      <w:r w:rsidR="00361196">
        <w:rPr>
          <w:rFonts w:ascii="Times New Roman" w:hAnsi="Times New Roman"/>
          <w:b/>
          <w:sz w:val="22"/>
          <w:lang w:val="en-GB"/>
        </w:rPr>
        <w:t>February</w:t>
      </w:r>
      <w:r w:rsidR="00361196" w:rsidRPr="005564E6">
        <w:rPr>
          <w:rFonts w:ascii="Times New Roman" w:hAnsi="Times New Roman"/>
          <w:b/>
          <w:sz w:val="22"/>
          <w:lang w:val="en-GB"/>
        </w:rPr>
        <w:t xml:space="preserve"> </w:t>
      </w:r>
      <w:r w:rsidR="003E03F6" w:rsidRPr="005564E6">
        <w:rPr>
          <w:rFonts w:ascii="Times New Roman" w:hAnsi="Times New Roman"/>
          <w:b/>
          <w:sz w:val="22"/>
          <w:lang w:val="en-GB"/>
        </w:rPr>
        <w:t>201</w:t>
      </w:r>
      <w:r w:rsidR="003E03F6">
        <w:rPr>
          <w:rFonts w:ascii="Times New Roman" w:hAnsi="Times New Roman"/>
          <w:b/>
          <w:sz w:val="22"/>
          <w:lang w:val="en-GB"/>
        </w:rPr>
        <w:t>6 at 13:30 hrs</w:t>
      </w:r>
      <w:r w:rsidR="00CA0DA6">
        <w:rPr>
          <w:rFonts w:ascii="Times New Roman" w:hAnsi="Times New Roman"/>
          <w:b/>
          <w:sz w:val="22"/>
          <w:lang w:val="en-GB"/>
        </w:rPr>
        <w:t xml:space="preserve"> (local time)</w:t>
      </w:r>
      <w:r>
        <w:rPr>
          <w:rFonts w:ascii="Times New Roman" w:hAnsi="Times New Roman"/>
          <w:b/>
          <w:sz w:val="22"/>
          <w:lang w:val="en-GB"/>
        </w:rPr>
        <w:t xml:space="preserve">, at the CARICOM Secretariat, </w:t>
      </w:r>
      <w:proofErr w:type="spellStart"/>
      <w:r>
        <w:rPr>
          <w:rFonts w:ascii="Times New Roman" w:hAnsi="Times New Roman"/>
          <w:b/>
          <w:sz w:val="22"/>
          <w:lang w:val="en-GB"/>
        </w:rPr>
        <w:t>Turkeyen</w:t>
      </w:r>
      <w:proofErr w:type="spellEnd"/>
      <w:r>
        <w:rPr>
          <w:rFonts w:ascii="Times New Roman" w:hAnsi="Times New Roman"/>
          <w:b/>
          <w:sz w:val="22"/>
          <w:lang w:val="en-GB"/>
        </w:rPr>
        <w:t>, East Coast Demerara, Guyana,</w:t>
      </w:r>
      <w:r>
        <w:rPr>
          <w:rFonts w:ascii="Times New Roman" w:hAnsi="Times New Roman"/>
          <w:sz w:val="22"/>
          <w:lang w:val="en-GB"/>
        </w:rPr>
        <w:t xml:space="preserve"> by the committee appointed for the purpose. The committee will draw up minutes of the meeting, which will be available on request.</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.3</w:t>
      </w:r>
      <w:r>
        <w:rPr>
          <w:rFonts w:ascii="Times New Roman" w:hAnsi="Times New Roman"/>
          <w:sz w:val="22"/>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.4</w:t>
      </w:r>
      <w:r>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.5</w:t>
      </w:r>
      <w:r>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1</w:t>
      </w:r>
      <w:r w:rsidR="009E137C">
        <w:rPr>
          <w:rFonts w:ascii="Times New Roman" w:hAnsi="Times New Roman"/>
          <w:sz w:val="22"/>
          <w:lang w:val="en-GB"/>
        </w:rPr>
        <w:t>9</w:t>
      </w:r>
      <w:r>
        <w:rPr>
          <w:rFonts w:ascii="Times New Roman" w:hAnsi="Times New Roman"/>
          <w:sz w:val="22"/>
          <w:lang w:val="en-GB"/>
        </w:rPr>
        <w:t>.6</w:t>
      </w:r>
      <w:r>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6" w:name="_Toc42488089"/>
      <w:r>
        <w:rPr>
          <w:lang w:val="en-GB"/>
        </w:rPr>
        <w:t>Evaluation of tenders</w:t>
      </w:r>
      <w:bookmarkEnd w:id="26"/>
    </w:p>
    <w:p w:rsidR="00DA003A" w:rsidRDefault="001D572A" w:rsidP="00DA003A">
      <w:pPr>
        <w:pStyle w:val="Heading2"/>
        <w:ind w:left="567" w:hanging="567"/>
        <w:jc w:val="both"/>
        <w:rPr>
          <w:rFonts w:ascii="Times New Roman" w:hAnsi="Times New Roman"/>
          <w:sz w:val="22"/>
          <w:lang w:val="en-GB"/>
        </w:rPr>
      </w:pPr>
      <w:r>
        <w:rPr>
          <w:rFonts w:ascii="Times New Roman" w:hAnsi="Times New Roman"/>
          <w:sz w:val="22"/>
          <w:lang w:val="en-GB"/>
        </w:rPr>
        <w:t>20</w:t>
      </w:r>
      <w:r w:rsidR="00DA003A">
        <w:rPr>
          <w:rFonts w:ascii="Times New Roman" w:hAnsi="Times New Roman"/>
          <w:sz w:val="22"/>
          <w:lang w:val="en-GB"/>
        </w:rPr>
        <w:t>.1</w:t>
      </w:r>
      <w:r w:rsidR="00DA003A">
        <w:rPr>
          <w:rFonts w:ascii="Times New Roman" w:hAnsi="Times New Roman"/>
          <w:sz w:val="22"/>
          <w:lang w:val="en-GB"/>
        </w:rPr>
        <w:tab/>
        <w:t>Examination of the administrative conformity of tenders</w:t>
      </w:r>
    </w:p>
    <w:p w:rsidR="00DA003A" w:rsidRDefault="00DA003A" w:rsidP="00DA003A">
      <w:pPr>
        <w:ind w:left="567"/>
        <w:jc w:val="both"/>
        <w:outlineLvl w:val="0"/>
        <w:rPr>
          <w:rFonts w:ascii="Times New Roman" w:hAnsi="Times New Roman"/>
        </w:rPr>
      </w:pPr>
      <w:r>
        <w:rPr>
          <w:rFonts w:ascii="Times New Roman" w:hAnsi="Times New Roman"/>
          <w:sz w:val="22"/>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w:t>
      </w:r>
      <w:proofErr w:type="gramStart"/>
      <w:r>
        <w:rPr>
          <w:rFonts w:ascii="Times New Roman" w:hAnsi="Times New Roman"/>
          <w:sz w:val="22"/>
        </w:rPr>
        <w:t>to</w:t>
      </w:r>
      <w:proofErr w:type="gramEnd"/>
      <w:r>
        <w:rPr>
          <w:rFonts w:ascii="Times New Roman" w:hAnsi="Times New Roman"/>
          <w:sz w:val="22"/>
        </w:rPr>
        <w:t xml:space="preserve"> them.</w:t>
      </w:r>
    </w:p>
    <w:p w:rsidR="00DA003A" w:rsidRDefault="00DA003A" w:rsidP="00DA003A">
      <w:pPr>
        <w:ind w:left="567"/>
        <w:jc w:val="both"/>
        <w:outlineLvl w:val="0"/>
        <w:rPr>
          <w:rFonts w:ascii="Times New Roman" w:hAnsi="Times New Roman"/>
        </w:rPr>
      </w:pPr>
      <w:r>
        <w:rPr>
          <w:rFonts w:ascii="Times New Roman" w:hAnsi="Times New Roman"/>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DA003A" w:rsidRDefault="00DA003A" w:rsidP="00DA003A">
      <w:pPr>
        <w:ind w:left="567"/>
        <w:jc w:val="both"/>
        <w:outlineLvl w:val="0"/>
        <w:rPr>
          <w:rFonts w:ascii="Times New Roman" w:hAnsi="Times New Roman"/>
          <w:sz w:val="22"/>
        </w:rPr>
      </w:pPr>
      <w:r>
        <w:rPr>
          <w:rFonts w:ascii="Times New Roman" w:hAnsi="Times New Roman"/>
          <w:sz w:val="22"/>
        </w:rPr>
        <w:lastRenderedPageBreak/>
        <w:t>If a tender does not comply with the tender dossier, it will be rejected immediately and may not subsequently be made to comply by correcting it or withdrawing the departure or restriction.</w:t>
      </w:r>
    </w:p>
    <w:p w:rsidR="00DA003A" w:rsidRDefault="001D572A" w:rsidP="00DA003A">
      <w:pPr>
        <w:pStyle w:val="Heading2"/>
        <w:ind w:left="567" w:hanging="567"/>
        <w:jc w:val="both"/>
        <w:rPr>
          <w:rFonts w:ascii="Times New Roman" w:hAnsi="Times New Roman"/>
          <w:sz w:val="22"/>
          <w:lang w:val="en-GB"/>
        </w:rPr>
      </w:pPr>
      <w:r>
        <w:rPr>
          <w:rFonts w:ascii="Times New Roman" w:hAnsi="Times New Roman"/>
          <w:sz w:val="22"/>
          <w:lang w:val="en-GB"/>
        </w:rPr>
        <w:t>20</w:t>
      </w:r>
      <w:r w:rsidR="00DA003A">
        <w:rPr>
          <w:rFonts w:ascii="Times New Roman" w:hAnsi="Times New Roman"/>
          <w:sz w:val="22"/>
          <w:lang w:val="en-GB"/>
        </w:rPr>
        <w:t>.2</w:t>
      </w:r>
      <w:r w:rsidR="00DA003A">
        <w:rPr>
          <w:rFonts w:ascii="Times New Roman" w:hAnsi="Times New Roman"/>
          <w:sz w:val="22"/>
          <w:lang w:val="en-GB"/>
        </w:rPr>
        <w:tab/>
        <w:t>Technical evaluation</w:t>
      </w:r>
    </w:p>
    <w:p w:rsidR="00DA003A" w:rsidRDefault="00DA003A" w:rsidP="00DA003A">
      <w:pPr>
        <w:spacing w:before="0"/>
        <w:ind w:left="567"/>
        <w:jc w:val="both"/>
        <w:outlineLvl w:val="0"/>
        <w:rPr>
          <w:rFonts w:ascii="Times New Roman" w:hAnsi="Times New Roman"/>
          <w:sz w:val="22"/>
        </w:rPr>
      </w:pPr>
      <w:bookmarkStart w:id="27" w:name="_Ref500330647"/>
      <w:r>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DA003A" w:rsidRDefault="00DA003A" w:rsidP="00DA003A">
      <w:pPr>
        <w:pStyle w:val="Heading2"/>
        <w:keepNext w:val="0"/>
        <w:spacing w:before="0"/>
        <w:ind w:left="567"/>
        <w:jc w:val="both"/>
        <w:rPr>
          <w:rFonts w:ascii="Times New Roman" w:hAnsi="Times New Roman"/>
          <w:sz w:val="22"/>
          <w:szCs w:val="22"/>
          <w:lang w:val="en-GB"/>
        </w:rPr>
      </w:pPr>
      <w:r>
        <w:rPr>
          <w:rFonts w:ascii="Times New Roman" w:hAnsi="Times New Roman"/>
          <w:sz w:val="22"/>
          <w:szCs w:val="22"/>
          <w:lang w:val="en-GB"/>
        </w:rPr>
        <w:t>The minimum qualifications required (see selection criteria in Contract notice point 16) are to be evaluated at the start of this stage.</w:t>
      </w:r>
    </w:p>
    <w:bookmarkEnd w:id="27"/>
    <w:p w:rsidR="00DA003A" w:rsidRDefault="00DA003A" w:rsidP="00DA003A">
      <w:pPr>
        <w:spacing w:before="0"/>
        <w:ind w:left="567"/>
        <w:jc w:val="both"/>
        <w:outlineLvl w:val="0"/>
        <w:rPr>
          <w:rFonts w:ascii="Times New Roman" w:hAnsi="Times New Roman"/>
          <w:sz w:val="22"/>
        </w:rPr>
      </w:pPr>
      <w:r>
        <w:rPr>
          <w:rFonts w:ascii="Times New Roman" w:hAnsi="Times New Roman"/>
          <w:sz w:val="22"/>
        </w:rPr>
        <w:t>Where contracts include after-sales service and/or training, the technical quality of such services will also be evaluated by using yes/no criteria as specified in the tender dossier.</w:t>
      </w:r>
    </w:p>
    <w:p w:rsidR="00DA003A" w:rsidRDefault="001D572A" w:rsidP="00DA003A">
      <w:pPr>
        <w:pStyle w:val="Heading2"/>
        <w:ind w:left="567" w:hanging="567"/>
        <w:jc w:val="both"/>
        <w:rPr>
          <w:rFonts w:ascii="Times New Roman" w:hAnsi="Times New Roman"/>
          <w:lang w:val="en-GB"/>
        </w:rPr>
      </w:pPr>
      <w:r>
        <w:rPr>
          <w:rFonts w:ascii="Times New Roman" w:hAnsi="Times New Roman"/>
          <w:sz w:val="22"/>
          <w:lang w:val="en-GB"/>
        </w:rPr>
        <w:t>20</w:t>
      </w:r>
      <w:r w:rsidR="00DA003A">
        <w:rPr>
          <w:rFonts w:ascii="Times New Roman" w:hAnsi="Times New Roman"/>
          <w:sz w:val="22"/>
          <w:lang w:val="en-GB"/>
        </w:rPr>
        <w:t>.3</w:t>
      </w:r>
      <w:r w:rsidR="00DA003A">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DA003A" w:rsidRDefault="001D572A" w:rsidP="00DA003A">
      <w:pPr>
        <w:pStyle w:val="Heading2"/>
        <w:ind w:left="567" w:hanging="567"/>
        <w:jc w:val="both"/>
        <w:rPr>
          <w:rFonts w:ascii="Times New Roman" w:hAnsi="Times New Roman"/>
          <w:sz w:val="22"/>
          <w:lang w:val="en-GB"/>
        </w:rPr>
      </w:pPr>
      <w:r>
        <w:rPr>
          <w:rFonts w:ascii="Times New Roman" w:hAnsi="Times New Roman"/>
          <w:sz w:val="22"/>
          <w:lang w:val="en-GB"/>
        </w:rPr>
        <w:t>20</w:t>
      </w:r>
      <w:r w:rsidR="00DA003A">
        <w:rPr>
          <w:rFonts w:ascii="Times New Roman" w:hAnsi="Times New Roman"/>
          <w:sz w:val="22"/>
          <w:lang w:val="en-GB"/>
        </w:rPr>
        <w:t>.4</w:t>
      </w:r>
      <w:r w:rsidR="00DA003A">
        <w:rPr>
          <w:rFonts w:ascii="Times New Roman" w:hAnsi="Times New Roman"/>
          <w:sz w:val="22"/>
          <w:lang w:val="en-GB"/>
        </w:rPr>
        <w:tab/>
        <w:t>Financial evaluation</w:t>
      </w:r>
    </w:p>
    <w:p w:rsidR="00DA003A" w:rsidRDefault="00DA003A" w:rsidP="00DA003A">
      <w:pPr>
        <w:tabs>
          <w:tab w:val="left" w:pos="851"/>
        </w:tabs>
        <w:spacing w:after="0"/>
        <w:ind w:left="851" w:hanging="284"/>
        <w:jc w:val="both"/>
        <w:rPr>
          <w:rFonts w:ascii="Times New Roman" w:hAnsi="Times New Roman"/>
          <w:sz w:val="22"/>
        </w:rPr>
      </w:pPr>
      <w:r>
        <w:rPr>
          <w:rFonts w:ascii="Times New Roman" w:hAnsi="Times New Roman"/>
          <w:sz w:val="22"/>
        </w:rPr>
        <w:t>a)</w:t>
      </w:r>
      <w:r>
        <w:rPr>
          <w:rFonts w:ascii="Times New Roman" w:hAnsi="Times New Roman"/>
          <w:sz w:val="22"/>
        </w:rPr>
        <w:tab/>
        <w:t>Tenders found to be technically compliant will be checked for any arithmetical errors in computation and summation. Errors will be corrected by the evaluation committee as follows:</w:t>
      </w:r>
    </w:p>
    <w:p w:rsidR="00DA003A" w:rsidRDefault="00DA003A" w:rsidP="00DA003A">
      <w:pPr>
        <w:tabs>
          <w:tab w:val="left" w:pos="1418"/>
        </w:tabs>
        <w:spacing w:after="0"/>
        <w:ind w:left="1418" w:hanging="284"/>
        <w:jc w:val="both"/>
        <w:outlineLvl w:val="0"/>
        <w:rPr>
          <w:rFonts w:ascii="Times New Roman" w:hAnsi="Times New Roman"/>
          <w:sz w:val="22"/>
        </w:rPr>
      </w:pPr>
      <w:r>
        <w:rPr>
          <w:rFonts w:ascii="Times New Roman" w:hAnsi="Times New Roman"/>
          <w:sz w:val="22"/>
        </w:rPr>
        <w:t>-</w:t>
      </w:r>
      <w:r>
        <w:rPr>
          <w:rFonts w:ascii="Times New Roman" w:hAnsi="Times New Roman"/>
          <w:sz w:val="22"/>
        </w:rPr>
        <w:tab/>
      </w:r>
      <w:proofErr w:type="gramStart"/>
      <w:r>
        <w:rPr>
          <w:rFonts w:ascii="Times New Roman" w:hAnsi="Times New Roman"/>
          <w:sz w:val="22"/>
        </w:rPr>
        <w:t>where</w:t>
      </w:r>
      <w:proofErr w:type="gramEnd"/>
      <w:r>
        <w:rPr>
          <w:rFonts w:ascii="Times New Roman" w:hAnsi="Times New Roman"/>
          <w:sz w:val="22"/>
        </w:rPr>
        <w:t xml:space="preserve"> there is a discrepancy between amounts in figures and in words, the amount in words will be the amount taken into account;</w:t>
      </w:r>
    </w:p>
    <w:p w:rsidR="00DA003A" w:rsidRDefault="00DA003A" w:rsidP="00DA003A">
      <w:pPr>
        <w:tabs>
          <w:tab w:val="left" w:pos="1418"/>
        </w:tabs>
        <w:spacing w:after="0"/>
        <w:ind w:left="1418" w:hanging="284"/>
        <w:jc w:val="both"/>
        <w:outlineLvl w:val="0"/>
        <w:rPr>
          <w:rFonts w:ascii="Times New Roman" w:hAnsi="Times New Roman"/>
          <w:sz w:val="22"/>
        </w:rPr>
      </w:pPr>
      <w:r>
        <w:rPr>
          <w:rFonts w:ascii="Times New Roman" w:hAnsi="Times New Roman"/>
          <w:sz w:val="22"/>
        </w:rPr>
        <w:t>-</w:t>
      </w:r>
      <w:r>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DA003A" w:rsidRDefault="00DA003A" w:rsidP="00DA003A">
      <w:pPr>
        <w:tabs>
          <w:tab w:val="left" w:pos="851"/>
        </w:tabs>
        <w:spacing w:after="0"/>
        <w:ind w:left="851" w:hanging="284"/>
        <w:jc w:val="both"/>
        <w:rPr>
          <w:rFonts w:ascii="Times New Roman" w:hAnsi="Times New Roman"/>
          <w:sz w:val="22"/>
        </w:rPr>
      </w:pPr>
      <w:r>
        <w:rPr>
          <w:rFonts w:ascii="Times New Roman" w:hAnsi="Times New Roman"/>
          <w:sz w:val="22"/>
        </w:rPr>
        <w:t>b)</w:t>
      </w:r>
      <w:r>
        <w:rPr>
          <w:rFonts w:ascii="Times New Roman" w:hAnsi="Times New Roman"/>
          <w:sz w:val="22"/>
        </w:rPr>
        <w:tab/>
        <w:t>Amounts corrected in this way will be binding on the tenderer. If the tenderer does not accept them, its tender will be rejected.</w:t>
      </w:r>
    </w:p>
    <w:p w:rsidR="00DA003A" w:rsidRDefault="001D572A" w:rsidP="00DA003A">
      <w:pPr>
        <w:pStyle w:val="Heading2"/>
        <w:ind w:left="567" w:hanging="567"/>
        <w:jc w:val="both"/>
        <w:rPr>
          <w:rFonts w:ascii="Times New Roman" w:hAnsi="Times New Roman"/>
          <w:sz w:val="22"/>
          <w:lang w:val="en-GB"/>
        </w:rPr>
      </w:pPr>
      <w:r>
        <w:rPr>
          <w:rFonts w:ascii="Times New Roman" w:hAnsi="Times New Roman"/>
          <w:sz w:val="22"/>
          <w:lang w:val="en-GB"/>
        </w:rPr>
        <w:t>20</w:t>
      </w:r>
      <w:r w:rsidR="00DA003A">
        <w:rPr>
          <w:rFonts w:ascii="Times New Roman" w:hAnsi="Times New Roman"/>
          <w:sz w:val="22"/>
          <w:lang w:val="en-GB"/>
        </w:rPr>
        <w:t>.5</w:t>
      </w:r>
      <w:r w:rsidR="00DA003A">
        <w:rPr>
          <w:rFonts w:ascii="Times New Roman" w:hAnsi="Times New Roman"/>
          <w:sz w:val="22"/>
          <w:lang w:val="en-GB"/>
        </w:rPr>
        <w:tab/>
        <w:t>Variant solutions</w:t>
      </w:r>
    </w:p>
    <w:p w:rsidR="00DA003A" w:rsidRDefault="00DA003A" w:rsidP="00DA003A">
      <w:pPr>
        <w:ind w:left="567"/>
        <w:jc w:val="both"/>
        <w:rPr>
          <w:rFonts w:ascii="Times New Roman" w:hAnsi="Times New Roman"/>
          <w:sz w:val="22"/>
        </w:rPr>
      </w:pPr>
      <w:r>
        <w:rPr>
          <w:rFonts w:ascii="Times New Roman" w:hAnsi="Times New Roman"/>
          <w:sz w:val="22"/>
        </w:rPr>
        <w:t>Variant solutions will not be taken into consideration.</w:t>
      </w:r>
    </w:p>
    <w:p w:rsidR="00DA003A" w:rsidRDefault="001D572A" w:rsidP="00DA003A">
      <w:pPr>
        <w:pStyle w:val="Heading2"/>
        <w:ind w:left="567" w:hanging="567"/>
        <w:jc w:val="both"/>
        <w:rPr>
          <w:rFonts w:ascii="Times New Roman" w:hAnsi="Times New Roman"/>
          <w:color w:val="FF0000"/>
          <w:sz w:val="22"/>
          <w:lang w:val="en-GB"/>
        </w:rPr>
      </w:pPr>
      <w:r>
        <w:rPr>
          <w:rFonts w:ascii="Times New Roman" w:hAnsi="Times New Roman"/>
          <w:sz w:val="22"/>
          <w:lang w:val="en-GB"/>
        </w:rPr>
        <w:t>20</w:t>
      </w:r>
      <w:r w:rsidR="00DA003A">
        <w:rPr>
          <w:rFonts w:ascii="Times New Roman" w:hAnsi="Times New Roman"/>
          <w:sz w:val="22"/>
          <w:lang w:val="en-GB"/>
        </w:rPr>
        <w:t>.6</w:t>
      </w:r>
      <w:r w:rsidR="00DA003A">
        <w:rPr>
          <w:rFonts w:ascii="Times New Roman" w:hAnsi="Times New Roman"/>
          <w:sz w:val="22"/>
          <w:lang w:val="en-GB"/>
        </w:rPr>
        <w:tab/>
        <w:t>Award criteria</w:t>
      </w:r>
      <w:r w:rsidR="001D39C3">
        <w:rPr>
          <w:rFonts w:ascii="Times New Roman" w:hAnsi="Times New Roman"/>
          <w:sz w:val="22"/>
          <w:lang w:val="en-GB"/>
        </w:rPr>
        <w:t xml:space="preserve"> </w:t>
      </w:r>
    </w:p>
    <w:p w:rsidR="00EB3481" w:rsidRDefault="00EB3481" w:rsidP="00EB3481"/>
    <w:p w:rsidR="00EB3481" w:rsidRPr="00E82463" w:rsidRDefault="00EB3481" w:rsidP="00EB3481">
      <w:pPr>
        <w:ind w:left="567" w:firstLine="11"/>
        <w:jc w:val="both"/>
        <w:outlineLvl w:val="0"/>
        <w:rPr>
          <w:rFonts w:ascii="Times New Roman" w:hAnsi="Times New Roman"/>
        </w:rPr>
      </w:pPr>
      <w:r w:rsidRPr="00EB3481">
        <w:rPr>
          <w:rFonts w:ascii="Times New Roman" w:hAnsi="Times New Roman"/>
          <w:sz w:val="22"/>
        </w:rPr>
        <w:t>The sole award criterion will be the price. The contract will be awarded to the lowest compliant tender.</w:t>
      </w:r>
    </w:p>
    <w:p w:rsidR="00DA003A" w:rsidRDefault="00DA003A" w:rsidP="00DA003A">
      <w:pPr>
        <w:ind w:left="567"/>
        <w:jc w:val="both"/>
        <w:rPr>
          <w:rFonts w:ascii="Times New Roman" w:hAnsi="Times New Roman"/>
          <w:sz w:val="22"/>
          <w:szCs w:val="22"/>
        </w:rPr>
      </w:pPr>
      <w:r>
        <w:rPr>
          <w:rFonts w:ascii="Times New Roman" w:hAnsi="Times New Roman"/>
          <w:sz w:val="22"/>
          <w:szCs w:val="22"/>
        </w:rPr>
        <w:t>Where tenders are of equivalent economic and technical quality, preference will be given to those with the widest participation of ACP States. See further section 2.4.10 of the Practical Guide.</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28" w:name="_Toc42488090"/>
      <w:bookmarkStart w:id="29" w:name="_Toc41467298"/>
      <w:r>
        <w:rPr>
          <w:lang w:val="en-GB"/>
        </w:rPr>
        <w:t>Signature of the contract and performance guarantee</w:t>
      </w:r>
      <w:bookmarkStart w:id="30" w:name="_Ref500418776"/>
      <w:bookmarkEnd w:id="28"/>
      <w:bookmarkEnd w:id="29"/>
    </w:p>
    <w:p w:rsidR="00DA003A" w:rsidRDefault="00DA003A" w:rsidP="00DA003A">
      <w:pPr>
        <w:ind w:left="567" w:hanging="567"/>
        <w:jc w:val="both"/>
        <w:rPr>
          <w:rFonts w:ascii="Times New Roman" w:hAnsi="Times New Roman"/>
        </w:rPr>
      </w:pPr>
      <w:r>
        <w:rPr>
          <w:rFonts w:ascii="Times New Roman" w:hAnsi="Times New Roman"/>
          <w:sz w:val="22"/>
        </w:rPr>
        <w:t>2</w:t>
      </w:r>
      <w:r w:rsidR="0074376E">
        <w:rPr>
          <w:rFonts w:ascii="Times New Roman" w:hAnsi="Times New Roman"/>
          <w:sz w:val="22"/>
        </w:rPr>
        <w:t>1</w:t>
      </w:r>
      <w:r>
        <w:rPr>
          <w:rFonts w:ascii="Times New Roman" w:hAnsi="Times New Roman"/>
          <w:sz w:val="22"/>
        </w:rPr>
        <w:t>.1</w:t>
      </w:r>
      <w:r>
        <w:rPr>
          <w:rFonts w:ascii="Times New Roman" w:hAnsi="Times New Roman"/>
          <w:sz w:val="22"/>
        </w:rPr>
        <w:tab/>
        <w:t xml:space="preserve">The successful tenderer will be informed in writing that its tender has been accepted (notification of award). Before the Contracting Authority signs the contract with the successful tenderer, the successful tenderer must provide the </w:t>
      </w:r>
      <w:r>
        <w:rPr>
          <w:rFonts w:ascii="Times New Roman" w:hAnsi="Times New Roman"/>
          <w:b/>
          <w:sz w:val="22"/>
        </w:rPr>
        <w:t>documentary proof</w:t>
      </w:r>
      <w:r>
        <w:rPr>
          <w:rFonts w:ascii="Times New Roman" w:hAnsi="Times New Roman"/>
          <w:sz w:val="22"/>
        </w:rPr>
        <w:t xml:space="preserve"> or statements required under the law of the country in which the company (or each of the companies in case of a consortium) is established, to show that it is not in any of the exclusion situations listed in section 2.3.3 of the Practical Guide. </w:t>
      </w:r>
      <w:r>
        <w:rPr>
          <w:rFonts w:ascii="Times New Roman" w:hAnsi="Times New Roman"/>
          <w:sz w:val="22"/>
        </w:rPr>
        <w:lastRenderedPageBreak/>
        <w:t>This evidence or these documents or statements must carry a date not earlier than one year before the date of submission of the tender. In addition, a statement must be provided that the situations described in these documents have not changed since then.</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957625">
        <w:rPr>
          <w:rFonts w:ascii="Times New Roman" w:hAnsi="Times New Roman"/>
          <w:sz w:val="22"/>
          <w:lang w:val="en-GB"/>
        </w:rPr>
        <w:t>1</w:t>
      </w:r>
      <w:r>
        <w:rPr>
          <w:rFonts w:ascii="Times New Roman" w:hAnsi="Times New Roman"/>
          <w:sz w:val="22"/>
          <w:lang w:val="en-GB"/>
        </w:rPr>
        <w:t>.2</w:t>
      </w:r>
      <w:r>
        <w:rPr>
          <w:rFonts w:ascii="Times New Roman" w:hAnsi="Times New Roman"/>
          <w:sz w:val="22"/>
          <w:lang w:val="en-GB"/>
        </w:rPr>
        <w:tab/>
        <w:t>The successful tenderer must also provide evidence of financial and economic standing and technical and professional capacity according to the selection criteria for this call for tenders specified in the contract notice, point 16. The documentary proofs required are listed in section 2.4.11 of the Practical Guide.</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957625">
        <w:rPr>
          <w:rFonts w:ascii="Times New Roman" w:hAnsi="Times New Roman"/>
          <w:sz w:val="22"/>
          <w:lang w:val="en-GB"/>
        </w:rPr>
        <w:t>1</w:t>
      </w:r>
      <w:r>
        <w:rPr>
          <w:rFonts w:ascii="Times New Roman" w:hAnsi="Times New Roman"/>
          <w:sz w:val="22"/>
          <w:lang w:val="en-GB"/>
        </w:rPr>
        <w:t>.3</w:t>
      </w:r>
      <w:r>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DA003A" w:rsidRDefault="00DA003A" w:rsidP="00DA003A">
      <w:pPr>
        <w:ind w:left="567" w:hanging="567"/>
        <w:jc w:val="both"/>
        <w:outlineLvl w:val="0"/>
        <w:rPr>
          <w:rFonts w:ascii="Times New Roman" w:hAnsi="Times New Roman"/>
          <w:sz w:val="22"/>
        </w:rPr>
      </w:pPr>
      <w:r>
        <w:rPr>
          <w:rFonts w:ascii="Times New Roman" w:hAnsi="Times New Roman"/>
          <w:sz w:val="22"/>
          <w:szCs w:val="22"/>
        </w:rPr>
        <w:t>2</w:t>
      </w:r>
      <w:r w:rsidR="00957625">
        <w:rPr>
          <w:rFonts w:ascii="Times New Roman" w:hAnsi="Times New Roman"/>
          <w:sz w:val="22"/>
          <w:szCs w:val="22"/>
        </w:rPr>
        <w:t>1</w:t>
      </w:r>
      <w:r>
        <w:rPr>
          <w:rFonts w:ascii="Times New Roman" w:hAnsi="Times New Roman"/>
          <w:sz w:val="22"/>
          <w:szCs w:val="22"/>
        </w:rPr>
        <w:t>.4</w:t>
      </w:r>
      <w:r>
        <w:rPr>
          <w:rFonts w:ascii="Times New Roman" w:hAnsi="Times New Roman"/>
        </w:rPr>
        <w:t xml:space="preserve"> </w:t>
      </w:r>
      <w:r>
        <w:rPr>
          <w:rFonts w:ascii="Times New Roman" w:hAnsi="Times New Roman"/>
        </w:rPr>
        <w:tab/>
      </w:r>
      <w:r>
        <w:rPr>
          <w:rFonts w:ascii="Times New Roman" w:hAnsi="Times New Roman"/>
          <w:sz w:val="22"/>
          <w:szCs w:val="22"/>
        </w:rPr>
        <w:t>The Contracting Authority reserves the right to vary quantities specified in the tender by +/- 100</w:t>
      </w:r>
      <w:r>
        <w:rPr>
          <w:rFonts w:ascii="Times New Roman" w:hAnsi="Times New Roman"/>
          <w:w w:val="50"/>
          <w:sz w:val="22"/>
          <w:szCs w:val="22"/>
        </w:rPr>
        <w:t> </w:t>
      </w:r>
      <w:r>
        <w:rPr>
          <w:rFonts w:ascii="Times New Roman" w:hAnsi="Times New Roman"/>
          <w:sz w:val="22"/>
          <w:szCs w:val="22"/>
        </w:rPr>
        <w:t>% at the time of contracting and during the validity of the contract. The total value of the supplies may not, as a result of the variation rise or fall by more than 25</w:t>
      </w:r>
      <w:r>
        <w:rPr>
          <w:rFonts w:ascii="Times New Roman" w:hAnsi="Times New Roman"/>
          <w:w w:val="50"/>
          <w:sz w:val="22"/>
          <w:szCs w:val="22"/>
        </w:rPr>
        <w:t> </w:t>
      </w:r>
      <w:r>
        <w:rPr>
          <w:rFonts w:ascii="Times New Roman" w:hAnsi="Times New Roman"/>
          <w:sz w:val="22"/>
          <w:szCs w:val="22"/>
        </w:rPr>
        <w:t xml:space="preserve">% of the original financial offer in the tender. The unit prices quoted in the tender shall be used. </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szCs w:val="22"/>
          <w:lang w:val="en-GB"/>
        </w:rPr>
        <w:t>2</w:t>
      </w:r>
      <w:r w:rsidR="005746F5">
        <w:rPr>
          <w:rFonts w:ascii="Times New Roman" w:hAnsi="Times New Roman"/>
          <w:sz w:val="22"/>
          <w:szCs w:val="22"/>
          <w:lang w:val="en-GB"/>
        </w:rPr>
        <w:t>1</w:t>
      </w:r>
      <w:r>
        <w:rPr>
          <w:rFonts w:ascii="Times New Roman" w:hAnsi="Times New Roman"/>
          <w:sz w:val="22"/>
          <w:szCs w:val="22"/>
          <w:lang w:val="en-GB"/>
        </w:rPr>
        <w:t>.5</w:t>
      </w:r>
      <w:r>
        <w:rPr>
          <w:rFonts w:ascii="Times New Roman" w:hAnsi="Times New Roman"/>
          <w:sz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0"/>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szCs w:val="22"/>
          <w:lang w:val="en-GB"/>
        </w:rPr>
        <w:t>2</w:t>
      </w:r>
      <w:r w:rsidR="005746F5">
        <w:rPr>
          <w:rFonts w:ascii="Times New Roman" w:hAnsi="Times New Roman"/>
          <w:sz w:val="22"/>
          <w:szCs w:val="22"/>
          <w:lang w:val="en-GB"/>
        </w:rPr>
        <w:t>1</w:t>
      </w:r>
      <w:r>
        <w:rPr>
          <w:rFonts w:ascii="Times New Roman" w:hAnsi="Times New Roman"/>
          <w:sz w:val="22"/>
          <w:szCs w:val="22"/>
          <w:lang w:val="en-GB"/>
        </w:rPr>
        <w:t>.6</w:t>
      </w:r>
      <w:r>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DA003A" w:rsidRDefault="00DA003A" w:rsidP="00DA003A">
      <w:pPr>
        <w:tabs>
          <w:tab w:val="num" w:pos="709"/>
        </w:tabs>
        <w:ind w:left="567" w:hanging="567"/>
        <w:jc w:val="both"/>
        <w:outlineLvl w:val="0"/>
        <w:rPr>
          <w:rFonts w:ascii="Times New Roman" w:hAnsi="Times New Roman"/>
          <w:sz w:val="22"/>
        </w:rPr>
      </w:pPr>
      <w:r>
        <w:rPr>
          <w:rFonts w:ascii="Times New Roman" w:hAnsi="Times New Roman"/>
          <w:sz w:val="22"/>
          <w:szCs w:val="22"/>
        </w:rPr>
        <w:t>2</w:t>
      </w:r>
      <w:r w:rsidR="005746F5">
        <w:rPr>
          <w:rFonts w:ascii="Times New Roman" w:hAnsi="Times New Roman"/>
          <w:sz w:val="22"/>
          <w:szCs w:val="22"/>
        </w:rPr>
        <w:t>1</w:t>
      </w:r>
      <w:r>
        <w:rPr>
          <w:rFonts w:ascii="Times New Roman" w:hAnsi="Times New Roman"/>
          <w:sz w:val="22"/>
          <w:szCs w:val="22"/>
        </w:rPr>
        <w:t>.7</w:t>
      </w:r>
      <w:r>
        <w:rPr>
          <w:rFonts w:ascii="Times New Roman" w:hAnsi="Times New Roman"/>
        </w:rPr>
        <w:tab/>
      </w:r>
      <w:r>
        <w:rPr>
          <w:rFonts w:ascii="Times New Roman" w:hAnsi="Times New Roman"/>
          <w:sz w:val="22"/>
        </w:rPr>
        <w:t xml:space="preserve">The performance guarantee referred to in the General Conditions is set </w:t>
      </w:r>
      <w:r w:rsidR="009B64FB" w:rsidRPr="009B64FB">
        <w:rPr>
          <w:rFonts w:ascii="Times New Roman" w:hAnsi="Times New Roman"/>
          <w:sz w:val="22"/>
        </w:rPr>
        <w:t>5</w:t>
      </w:r>
      <w:r w:rsidRPr="009B64FB">
        <w:rPr>
          <w:rFonts w:ascii="Times New Roman" w:hAnsi="Times New Roman"/>
          <w:w w:val="50"/>
          <w:sz w:val="22"/>
        </w:rPr>
        <w:t> </w:t>
      </w:r>
      <w:r w:rsidRPr="009B64FB">
        <w:rPr>
          <w:rFonts w:ascii="Times New Roman" w:hAnsi="Times New Roman"/>
          <w:sz w:val="22"/>
        </w:rPr>
        <w:t xml:space="preserve">% </w:t>
      </w:r>
      <w:r>
        <w:rPr>
          <w:rFonts w:ascii="Times New Roman" w:hAnsi="Times New Roman"/>
          <w:sz w:val="22"/>
        </w:rPr>
        <w:t xml:space="preserve">of the amount of the contract and must be presented in the form specified in the annex to the tender dossier. It will be released within 45 days of the issue of the final acceptance certificate by the Contracting Authority, except for the proportion assigned to after-sales service. </w:t>
      </w:r>
      <w:bookmarkStart w:id="31" w:name="_Toc42488091"/>
      <w:bookmarkStart w:id="32" w:name="_Toc41467299"/>
    </w:p>
    <w:p w:rsidR="005A3181" w:rsidRDefault="005A3181" w:rsidP="00DA003A">
      <w:pPr>
        <w:tabs>
          <w:tab w:val="num" w:pos="709"/>
        </w:tabs>
        <w:ind w:left="567" w:hanging="567"/>
        <w:jc w:val="both"/>
        <w:outlineLvl w:val="0"/>
        <w:rPr>
          <w:rFonts w:ascii="Times New Roman" w:hAnsi="Times New Roman"/>
          <w:sz w:val="22"/>
        </w:rPr>
      </w:pPr>
    </w:p>
    <w:bookmarkEnd w:id="31"/>
    <w:bookmarkEnd w:id="32"/>
    <w:p w:rsidR="005A3181" w:rsidRPr="00E82463" w:rsidRDefault="005A3181" w:rsidP="00171754">
      <w:pPr>
        <w:pStyle w:val="StyleHeading1TimesNewRoman14ptItalic"/>
        <w:numPr>
          <w:ilvl w:val="0"/>
          <w:numId w:val="8"/>
        </w:numPr>
        <w:tabs>
          <w:tab w:val="clear" w:pos="567"/>
        </w:tabs>
        <w:snapToGrid/>
        <w:spacing w:before="120" w:after="120"/>
        <w:rPr>
          <w:lang w:val="en-GB"/>
        </w:rPr>
      </w:pPr>
      <w:r w:rsidRPr="00E82463">
        <w:rPr>
          <w:lang w:val="en-GB"/>
        </w:rPr>
        <w:t>Tender guarantee</w:t>
      </w:r>
    </w:p>
    <w:p w:rsidR="00DF72C5" w:rsidRDefault="00DA003A" w:rsidP="00DA003A">
      <w:pPr>
        <w:ind w:left="567"/>
        <w:jc w:val="both"/>
        <w:outlineLvl w:val="0"/>
        <w:rPr>
          <w:rFonts w:ascii="Times New Roman" w:hAnsi="Times New Roman"/>
          <w:sz w:val="22"/>
        </w:rPr>
      </w:pPr>
      <w:r w:rsidRPr="00DF72C5">
        <w:rPr>
          <w:rFonts w:ascii="Times New Roman" w:hAnsi="Times New Roman"/>
          <w:sz w:val="22"/>
        </w:rPr>
        <w:t>The tender guarantee referred to in Article 11 above is set at</w:t>
      </w:r>
    </w:p>
    <w:p w:rsidR="009324AF" w:rsidRDefault="00DF72C5" w:rsidP="00DF72C5">
      <w:pPr>
        <w:spacing w:after="0"/>
        <w:ind w:left="1134"/>
        <w:jc w:val="both"/>
        <w:rPr>
          <w:rStyle w:val="Emphasis"/>
          <w:rFonts w:ascii="Times New Roman" w:hAnsi="Times New Roman"/>
          <w:i w:val="0"/>
          <w:sz w:val="22"/>
          <w:szCs w:val="22"/>
        </w:rPr>
      </w:pPr>
      <w:r w:rsidRPr="009324AF">
        <w:rPr>
          <w:rFonts w:ascii="Times New Roman" w:hAnsi="Times New Roman"/>
          <w:b/>
          <w:sz w:val="22"/>
          <w:szCs w:val="22"/>
        </w:rPr>
        <w:t>Lot 1</w:t>
      </w:r>
      <w:r w:rsidRPr="009324AF">
        <w:rPr>
          <w:rFonts w:ascii="Times New Roman" w:hAnsi="Times New Roman"/>
          <w:sz w:val="22"/>
          <w:szCs w:val="22"/>
        </w:rPr>
        <w:t xml:space="preserve"> </w:t>
      </w:r>
      <w:r w:rsidRPr="009324AF">
        <w:rPr>
          <w:rStyle w:val="Emphasis"/>
          <w:rFonts w:ascii="Times New Roman" w:hAnsi="Times New Roman"/>
          <w:i w:val="0"/>
          <w:sz w:val="22"/>
          <w:szCs w:val="22"/>
        </w:rPr>
        <w:t>Management Information System (MIS)/Enterprise Resource Planning (ERP</w:t>
      </w:r>
      <w:r w:rsidR="009324AF">
        <w:rPr>
          <w:rStyle w:val="Emphasis"/>
          <w:rFonts w:ascii="Times New Roman" w:hAnsi="Times New Roman"/>
          <w:i w:val="0"/>
          <w:sz w:val="22"/>
          <w:szCs w:val="22"/>
        </w:rPr>
        <w:t>)</w:t>
      </w:r>
    </w:p>
    <w:p w:rsidR="00DF72C5" w:rsidRPr="009324AF" w:rsidRDefault="00DF72C5" w:rsidP="00DF72C5">
      <w:pPr>
        <w:spacing w:after="0"/>
        <w:ind w:left="1134"/>
        <w:jc w:val="both"/>
        <w:rPr>
          <w:rFonts w:ascii="Times New Roman" w:hAnsi="Times New Roman"/>
          <w:b/>
          <w:sz w:val="22"/>
          <w:szCs w:val="22"/>
        </w:rPr>
      </w:pPr>
      <w:r w:rsidRPr="009324AF">
        <w:rPr>
          <w:rStyle w:val="Emphasis"/>
          <w:rFonts w:ascii="Times New Roman" w:hAnsi="Times New Roman"/>
          <w:b/>
          <w:sz w:val="22"/>
          <w:szCs w:val="22"/>
        </w:rPr>
        <w:t xml:space="preserve"> </w:t>
      </w:r>
      <w:r w:rsidRPr="009324AF">
        <w:rPr>
          <w:rFonts w:ascii="Times New Roman" w:hAnsi="Times New Roman"/>
          <w:b/>
          <w:sz w:val="22"/>
          <w:szCs w:val="22"/>
        </w:rPr>
        <w:t xml:space="preserve">Euro </w:t>
      </w:r>
      <w:r w:rsidR="009324AF" w:rsidRPr="009324AF">
        <w:rPr>
          <w:rFonts w:ascii="Times New Roman" w:hAnsi="Times New Roman"/>
          <w:b/>
          <w:sz w:val="22"/>
          <w:szCs w:val="22"/>
        </w:rPr>
        <w:t>4,730</w:t>
      </w:r>
    </w:p>
    <w:p w:rsidR="00DF72C5" w:rsidRPr="009324AF" w:rsidRDefault="00DF72C5" w:rsidP="00DF72C5">
      <w:pPr>
        <w:spacing w:after="0"/>
        <w:ind w:left="1134"/>
        <w:jc w:val="both"/>
        <w:rPr>
          <w:rFonts w:ascii="Times New Roman" w:hAnsi="Times New Roman"/>
          <w:sz w:val="22"/>
          <w:szCs w:val="22"/>
        </w:rPr>
      </w:pPr>
      <w:r w:rsidRPr="009324AF">
        <w:rPr>
          <w:rFonts w:ascii="Times New Roman" w:hAnsi="Times New Roman"/>
          <w:b/>
          <w:sz w:val="22"/>
          <w:szCs w:val="22"/>
        </w:rPr>
        <w:t>Lot 2</w:t>
      </w:r>
      <w:r w:rsidRPr="009324AF">
        <w:rPr>
          <w:rFonts w:ascii="Times New Roman" w:hAnsi="Times New Roman"/>
          <w:sz w:val="22"/>
          <w:szCs w:val="22"/>
        </w:rPr>
        <w:t xml:space="preserve"> </w:t>
      </w:r>
      <w:r w:rsidRPr="009324AF">
        <w:rPr>
          <w:rStyle w:val="Emphasis"/>
          <w:rFonts w:ascii="Times New Roman" w:hAnsi="Times New Roman"/>
          <w:i w:val="0"/>
          <w:sz w:val="22"/>
          <w:szCs w:val="22"/>
        </w:rPr>
        <w:t>Productivity Software and other software solutions</w:t>
      </w:r>
      <w:r w:rsidRPr="009324AF">
        <w:rPr>
          <w:rFonts w:ascii="Times New Roman" w:hAnsi="Times New Roman"/>
          <w:i/>
          <w:sz w:val="22"/>
          <w:szCs w:val="22"/>
        </w:rPr>
        <w:t xml:space="preserve"> </w:t>
      </w:r>
      <w:r w:rsidRPr="009324AF">
        <w:rPr>
          <w:rFonts w:ascii="Times New Roman" w:hAnsi="Times New Roman"/>
          <w:b/>
          <w:sz w:val="22"/>
          <w:szCs w:val="22"/>
        </w:rPr>
        <w:t xml:space="preserve">Euro </w:t>
      </w:r>
      <w:r w:rsidR="009324AF" w:rsidRPr="009324AF">
        <w:rPr>
          <w:rFonts w:ascii="Times New Roman" w:hAnsi="Times New Roman"/>
          <w:b/>
          <w:sz w:val="22"/>
          <w:szCs w:val="22"/>
        </w:rPr>
        <w:t>2,108</w:t>
      </w:r>
    </w:p>
    <w:p w:rsidR="00DF72C5" w:rsidRPr="009324AF" w:rsidRDefault="00DF72C5" w:rsidP="00DF72C5">
      <w:pPr>
        <w:spacing w:after="0"/>
        <w:ind w:left="1134"/>
        <w:jc w:val="both"/>
        <w:rPr>
          <w:rFonts w:ascii="Times New Roman" w:hAnsi="Times New Roman"/>
          <w:sz w:val="22"/>
          <w:szCs w:val="22"/>
        </w:rPr>
      </w:pPr>
      <w:r w:rsidRPr="009324AF">
        <w:rPr>
          <w:rFonts w:ascii="Times New Roman" w:hAnsi="Times New Roman"/>
          <w:b/>
          <w:sz w:val="22"/>
          <w:szCs w:val="22"/>
        </w:rPr>
        <w:t>Lot 3</w:t>
      </w:r>
      <w:r w:rsidRPr="009324AF">
        <w:rPr>
          <w:rFonts w:ascii="Times New Roman" w:hAnsi="Times New Roman"/>
          <w:sz w:val="22"/>
          <w:szCs w:val="22"/>
        </w:rPr>
        <w:t xml:space="preserve"> </w:t>
      </w:r>
      <w:r w:rsidRPr="009324AF">
        <w:rPr>
          <w:rStyle w:val="Emphasis"/>
          <w:rFonts w:ascii="Times New Roman" w:hAnsi="Times New Roman"/>
          <w:i w:val="0"/>
          <w:sz w:val="22"/>
          <w:szCs w:val="22"/>
        </w:rPr>
        <w:t>Desktop/Laptop and other computer hardware and equipment</w:t>
      </w:r>
      <w:r w:rsidRPr="009324AF">
        <w:rPr>
          <w:rFonts w:ascii="Times New Roman" w:hAnsi="Times New Roman"/>
          <w:sz w:val="22"/>
          <w:szCs w:val="22"/>
        </w:rPr>
        <w:t xml:space="preserve"> </w:t>
      </w:r>
      <w:r w:rsidRPr="009324AF">
        <w:rPr>
          <w:rFonts w:ascii="Times New Roman" w:hAnsi="Times New Roman"/>
          <w:b/>
          <w:sz w:val="22"/>
          <w:szCs w:val="22"/>
        </w:rPr>
        <w:t xml:space="preserve">Euro </w:t>
      </w:r>
      <w:r w:rsidR="009324AF" w:rsidRPr="009324AF">
        <w:rPr>
          <w:rFonts w:ascii="Times New Roman" w:hAnsi="Times New Roman"/>
          <w:b/>
          <w:sz w:val="22"/>
          <w:szCs w:val="22"/>
        </w:rPr>
        <w:t>2,400</w:t>
      </w:r>
    </w:p>
    <w:p w:rsidR="00DF72C5" w:rsidRPr="009324AF" w:rsidRDefault="00DF72C5" w:rsidP="00DF72C5">
      <w:pPr>
        <w:spacing w:after="0"/>
        <w:ind w:left="1134"/>
        <w:jc w:val="both"/>
        <w:rPr>
          <w:rFonts w:ascii="Times New Roman" w:hAnsi="Times New Roman"/>
          <w:b/>
          <w:sz w:val="22"/>
          <w:szCs w:val="22"/>
        </w:rPr>
      </w:pPr>
      <w:r w:rsidRPr="009324AF">
        <w:rPr>
          <w:rFonts w:ascii="Times New Roman" w:hAnsi="Times New Roman"/>
          <w:b/>
          <w:sz w:val="22"/>
          <w:szCs w:val="22"/>
        </w:rPr>
        <w:t>Lot 4</w:t>
      </w:r>
      <w:r w:rsidRPr="009324AF">
        <w:rPr>
          <w:rFonts w:ascii="Times New Roman" w:hAnsi="Times New Roman"/>
          <w:sz w:val="22"/>
          <w:szCs w:val="22"/>
        </w:rPr>
        <w:t xml:space="preserve"> </w:t>
      </w:r>
      <w:r w:rsidRPr="009324AF">
        <w:rPr>
          <w:rStyle w:val="Emphasis"/>
          <w:rFonts w:ascii="Times New Roman" w:hAnsi="Times New Roman"/>
          <w:i w:val="0"/>
          <w:sz w:val="22"/>
          <w:szCs w:val="22"/>
        </w:rPr>
        <w:t>Network hardware, cabling and other connectivity equipment</w:t>
      </w:r>
      <w:r w:rsidRPr="009324AF">
        <w:rPr>
          <w:rFonts w:ascii="Times New Roman" w:hAnsi="Times New Roman"/>
          <w:sz w:val="22"/>
          <w:szCs w:val="22"/>
        </w:rPr>
        <w:t xml:space="preserve"> Euro </w:t>
      </w:r>
      <w:r w:rsidR="009324AF" w:rsidRPr="009324AF">
        <w:rPr>
          <w:rFonts w:ascii="Times New Roman" w:hAnsi="Times New Roman"/>
          <w:b/>
          <w:sz w:val="22"/>
          <w:szCs w:val="22"/>
        </w:rPr>
        <w:t>3,320</w:t>
      </w:r>
    </w:p>
    <w:p w:rsidR="00DF72C5" w:rsidRDefault="00DF72C5" w:rsidP="00DF72C5">
      <w:pPr>
        <w:spacing w:after="0"/>
        <w:ind w:left="1134"/>
        <w:jc w:val="both"/>
        <w:rPr>
          <w:rFonts w:ascii="Times New Roman" w:hAnsi="Times New Roman"/>
          <w:sz w:val="22"/>
          <w:szCs w:val="22"/>
        </w:rPr>
      </w:pPr>
      <w:r w:rsidRPr="009324AF">
        <w:rPr>
          <w:rFonts w:ascii="Times New Roman" w:hAnsi="Times New Roman"/>
          <w:b/>
          <w:sz w:val="22"/>
          <w:szCs w:val="22"/>
        </w:rPr>
        <w:t>Lot 5</w:t>
      </w:r>
      <w:r w:rsidRPr="009324AF">
        <w:rPr>
          <w:rFonts w:ascii="Times New Roman" w:hAnsi="Times New Roman"/>
          <w:sz w:val="22"/>
          <w:szCs w:val="22"/>
        </w:rPr>
        <w:t xml:space="preserve"> </w:t>
      </w:r>
      <w:r w:rsidRPr="009324AF">
        <w:rPr>
          <w:rStyle w:val="Emphasis"/>
          <w:rFonts w:ascii="Times New Roman" w:hAnsi="Times New Roman"/>
          <w:i w:val="0"/>
          <w:sz w:val="22"/>
          <w:szCs w:val="22"/>
        </w:rPr>
        <w:t>Video conferencing equipment</w:t>
      </w:r>
      <w:r w:rsidRPr="009324AF">
        <w:rPr>
          <w:rFonts w:ascii="Times New Roman" w:hAnsi="Times New Roman"/>
          <w:sz w:val="22"/>
          <w:szCs w:val="22"/>
        </w:rPr>
        <w:t xml:space="preserve"> </w:t>
      </w:r>
      <w:r w:rsidRPr="009324AF">
        <w:rPr>
          <w:rFonts w:ascii="Times New Roman" w:hAnsi="Times New Roman"/>
          <w:b/>
          <w:sz w:val="22"/>
          <w:szCs w:val="22"/>
        </w:rPr>
        <w:t xml:space="preserve">Euro </w:t>
      </w:r>
      <w:r w:rsidR="009324AF" w:rsidRPr="009324AF">
        <w:rPr>
          <w:rFonts w:ascii="Times New Roman" w:hAnsi="Times New Roman"/>
          <w:b/>
          <w:sz w:val="22"/>
          <w:szCs w:val="22"/>
        </w:rPr>
        <w:t>200</w:t>
      </w:r>
    </w:p>
    <w:p w:rsidR="00DA003A" w:rsidRDefault="00DF72C5" w:rsidP="00DA003A">
      <w:pPr>
        <w:ind w:left="567"/>
        <w:jc w:val="both"/>
        <w:outlineLvl w:val="0"/>
        <w:rPr>
          <w:rFonts w:ascii="Times New Roman" w:hAnsi="Times New Roman"/>
          <w:sz w:val="22"/>
        </w:rPr>
      </w:pPr>
      <w:proofErr w:type="gramStart"/>
      <w:r w:rsidRPr="00DF72C5">
        <w:rPr>
          <w:rFonts w:ascii="Times New Roman" w:hAnsi="Times New Roman"/>
          <w:sz w:val="22"/>
        </w:rPr>
        <w:t>And</w:t>
      </w:r>
      <w:r w:rsidR="00DA003A" w:rsidRPr="00DF72C5">
        <w:rPr>
          <w:rFonts w:ascii="Times New Roman" w:hAnsi="Times New Roman"/>
          <w:sz w:val="22"/>
        </w:rPr>
        <w:t xml:space="preserve"> must be presented in the form specified in the annex to the tender dossier.</w:t>
      </w:r>
      <w:proofErr w:type="gramEnd"/>
      <w:r w:rsidR="00DA003A" w:rsidRPr="00DF72C5">
        <w:rPr>
          <w:rFonts w:ascii="Times New Roman" w:hAnsi="Times New Roman"/>
          <w:sz w:val="22"/>
        </w:rPr>
        <w:t xml:space="preserve">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r>
        <w:rPr>
          <w:rFonts w:ascii="Times New Roman" w:hAnsi="Times New Roman"/>
          <w:sz w:val="22"/>
        </w:rPr>
        <w:t>.</w:t>
      </w:r>
      <w:r w:rsidR="00DA003A">
        <w:rPr>
          <w:rFonts w:ascii="Times New Roman" w:hAnsi="Times New Roman"/>
          <w:sz w:val="22"/>
        </w:rPr>
        <w:t xml:space="preserve"> </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33" w:name="_Toc42488092"/>
      <w:bookmarkStart w:id="34" w:name="_Toc41467300"/>
      <w:r>
        <w:rPr>
          <w:lang w:val="en-GB"/>
        </w:rPr>
        <w:lastRenderedPageBreak/>
        <w:t>Ethics clauses</w:t>
      </w:r>
      <w:bookmarkEnd w:id="33"/>
      <w:bookmarkEnd w:id="34"/>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.1</w:t>
      </w:r>
      <w:r>
        <w:rPr>
          <w:rFonts w:ascii="Times New Roman" w:hAnsi="Times New Roman"/>
          <w:sz w:val="22"/>
          <w:lang w:val="en-GB"/>
        </w:rPr>
        <w:tab/>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their candidacy or tender and may result in administrative penalties.</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.2</w:t>
      </w:r>
      <w:r>
        <w:rPr>
          <w:rFonts w:ascii="Times New Roman" w:hAnsi="Times New Roman"/>
          <w:sz w:val="22"/>
          <w:lang w:val="en-GB"/>
        </w:rPr>
        <w:tab/>
        <w:t>Without the Contracting Authority’s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.3.</w:t>
      </w:r>
      <w:r>
        <w:rPr>
          <w:rFonts w:ascii="Times New Roman" w:hAnsi="Times New Roman"/>
          <w:sz w:val="22"/>
          <w:lang w:val="en-GB"/>
        </w:rPr>
        <w:tab/>
        <w:t>When submitting a tender, tenderers must declare that they are not affected by a conflict of interest and have no equivalent relation in that respect with other tenderers or parties involved in the project. Should such a situation arise during execution of the contract, the Contractor must immediately inform the Contracting Authority.</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.4</w:t>
      </w:r>
      <w:r>
        <w:rPr>
          <w:rFonts w:ascii="Times New Roman" w:hAnsi="Times New Roman"/>
          <w:sz w:val="22"/>
          <w:lang w:val="en-GB"/>
        </w:rPr>
        <w:tab/>
        <w:t xml:space="preserve">Contractors must at all </w:t>
      </w:r>
      <w:proofErr w:type="gramStart"/>
      <w:r>
        <w:rPr>
          <w:rFonts w:ascii="Times New Roman" w:hAnsi="Times New Roman"/>
          <w:sz w:val="22"/>
          <w:lang w:val="en-GB"/>
        </w:rPr>
        <w:t>times</w:t>
      </w:r>
      <w:proofErr w:type="gramEnd"/>
      <w:r>
        <w:rPr>
          <w:rFonts w:ascii="Times New Roman" w:hAnsi="Times New Roman"/>
          <w:sz w:val="22"/>
          <w:lang w:val="en-GB"/>
        </w:rPr>
        <w:t xml:space="preserve"> act impartially and as faithful advisers in accordance with the code of conduct of their profession. They will refrain from making public statements about the project or services without the Contracting Authority’s prior approval. They may not commit the Contracting Authority in any way without its prior written consent.</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.5</w:t>
      </w:r>
      <w:r>
        <w:rPr>
          <w:rFonts w:ascii="Times New Roman" w:hAnsi="Times New Roman"/>
          <w:sz w:val="22"/>
          <w:lang w:val="en-GB"/>
        </w:rPr>
        <w:tab/>
        <w:t>For the duration of the contracts Contractors and their staff must respect human rights and undertake not to offend the political, cultural and religious mores of the beneficiary state. In particular and in accordance with the legal basic act concerned, tenderers that have been awarded contracts must abide by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.6</w:t>
      </w:r>
      <w:r>
        <w:rPr>
          <w:rFonts w:ascii="Times New Roman" w:hAnsi="Times New Roman"/>
          <w:sz w:val="22"/>
          <w:lang w:val="en-GB"/>
        </w:rPr>
        <w:tab/>
        <w:t>Contractors may accept no payment connected with the contracts other than that provided for therein. Contractors and their staff must not exercise any activity nor receive any advantage inconsistent with their obligations to the Contracting Authority.</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.7</w:t>
      </w:r>
      <w:r>
        <w:rPr>
          <w:rFonts w:ascii="Times New Roman" w:hAnsi="Times New Roman"/>
          <w:sz w:val="22"/>
          <w:lang w:val="en-GB"/>
        </w:rPr>
        <w:tab/>
        <w:t>Contractors and their staff are obliged to maintain professional secrecy for the entire duration of contracts and after their completion. All reports and documents drawn up or received by Contractors will be confidential.</w:t>
      </w:r>
    </w:p>
    <w:p w:rsidR="00DA003A" w:rsidRDefault="00DA003A"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.8</w:t>
      </w:r>
      <w:r>
        <w:rPr>
          <w:rFonts w:ascii="Times New Roman" w:hAnsi="Times New Roman"/>
          <w:sz w:val="22"/>
          <w:lang w:val="en-GB"/>
        </w:rPr>
        <w:tab/>
        <w:t>The contract governs the Contracting Parties’ use of all reports and documents drawn up, received or presented by them during the implementation of the contract.</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.9</w:t>
      </w:r>
      <w:r>
        <w:rPr>
          <w:rFonts w:ascii="Times New Roman" w:hAnsi="Times New Roman"/>
          <w:sz w:val="22"/>
          <w:lang w:val="en-GB"/>
        </w:rPr>
        <w:tab/>
        <w:t>Contractors must refrain from any relationship likely to compromise their independence or that of their staff. If the Contractor ceases to be independent, the Contracting Authority may, regardless of injury, terminate the contract without further notice and without the Contractor having any claim to compensation.</w:t>
      </w:r>
    </w:p>
    <w:p w:rsidR="00DA003A" w:rsidRDefault="00DA003A" w:rsidP="00DA003A">
      <w:pPr>
        <w:pStyle w:val="Heading2"/>
        <w:keepNext w:val="0"/>
        <w:ind w:left="567" w:hanging="567"/>
        <w:jc w:val="both"/>
        <w:rPr>
          <w:rFonts w:ascii="Times New Roman" w:hAnsi="Times New Roman"/>
          <w:lang w:val="en-GB"/>
        </w:rPr>
      </w:pPr>
      <w:r>
        <w:rPr>
          <w:rFonts w:ascii="Times New Roman" w:hAnsi="Times New Roman"/>
          <w:sz w:val="22"/>
          <w:lang w:val="en-GB"/>
        </w:rPr>
        <w:t>2</w:t>
      </w:r>
      <w:r w:rsidR="005746F5">
        <w:rPr>
          <w:rFonts w:ascii="Times New Roman" w:hAnsi="Times New Roman"/>
          <w:sz w:val="22"/>
          <w:lang w:val="en-GB"/>
        </w:rPr>
        <w:t>3</w:t>
      </w:r>
      <w:r>
        <w:rPr>
          <w:rFonts w:ascii="Times New Roman" w:hAnsi="Times New Roman"/>
          <w:sz w:val="22"/>
          <w:lang w:val="en-GB"/>
        </w:rPr>
        <w:t>.10</w:t>
      </w:r>
      <w:r>
        <w:rPr>
          <w:rFonts w:ascii="Times New Roman" w:hAnsi="Times New Roman"/>
          <w:sz w:val="22"/>
          <w:lang w:val="en-GB"/>
        </w:rPr>
        <w:tab/>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DA003A" w:rsidRDefault="005746F5" w:rsidP="00DA003A">
      <w:pPr>
        <w:pStyle w:val="Heading2"/>
        <w:keepNext w:val="0"/>
        <w:ind w:left="567" w:hanging="567"/>
        <w:jc w:val="both"/>
        <w:rPr>
          <w:rFonts w:ascii="Times New Roman" w:hAnsi="Times New Roman"/>
          <w:sz w:val="22"/>
          <w:lang w:val="en-GB"/>
        </w:rPr>
      </w:pPr>
      <w:r>
        <w:rPr>
          <w:rFonts w:ascii="Times New Roman" w:hAnsi="Times New Roman"/>
          <w:sz w:val="22"/>
          <w:lang w:val="en-GB"/>
        </w:rPr>
        <w:t>23</w:t>
      </w:r>
      <w:r w:rsidR="00DA003A">
        <w:rPr>
          <w:rFonts w:ascii="Times New Roman" w:hAnsi="Times New Roman"/>
          <w:sz w:val="22"/>
          <w:lang w:val="en-GB"/>
        </w:rPr>
        <w:t>.11</w:t>
      </w:r>
      <w:r w:rsidR="00DA003A">
        <w:rPr>
          <w:rFonts w:ascii="Times New Roman" w:hAnsi="Times New Roman"/>
          <w:sz w:val="22"/>
          <w:lang w:val="en-GB"/>
        </w:rPr>
        <w:tab/>
        <w:t xml:space="preserve">All tenders will be rejected or contracts terminated if it emerges that the award or implementation of a contract has given rise to unusual commercial expenses. Such unusual commercial expenses </w:t>
      </w:r>
      <w:r w:rsidR="00DA003A">
        <w:rPr>
          <w:rFonts w:ascii="Times New Roman" w:hAnsi="Times New Roman"/>
          <w:sz w:val="22"/>
          <w:lang w:val="en-GB"/>
        </w:rPr>
        <w:lastRenderedPageBreak/>
        <w:t>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any appearance of being a front company.</w:t>
      </w:r>
    </w:p>
    <w:p w:rsidR="00DA003A" w:rsidRDefault="005746F5" w:rsidP="00DA003A">
      <w:pPr>
        <w:pStyle w:val="Heading2"/>
        <w:keepNext w:val="0"/>
        <w:ind w:left="567" w:hanging="567"/>
        <w:jc w:val="both"/>
        <w:rPr>
          <w:rFonts w:ascii="Times New Roman" w:hAnsi="Times New Roman"/>
          <w:lang w:val="en-GB"/>
        </w:rPr>
      </w:pPr>
      <w:r>
        <w:rPr>
          <w:rFonts w:ascii="Times New Roman" w:hAnsi="Times New Roman"/>
          <w:sz w:val="22"/>
          <w:lang w:val="en-GB"/>
        </w:rPr>
        <w:t>23</w:t>
      </w:r>
      <w:r w:rsidR="00DA003A">
        <w:rPr>
          <w:rFonts w:ascii="Times New Roman" w:hAnsi="Times New Roman"/>
          <w:sz w:val="22"/>
          <w:lang w:val="en-GB"/>
        </w:rPr>
        <w:t>.12</w:t>
      </w:r>
      <w:r w:rsidR="00DA003A">
        <w:rPr>
          <w:rFonts w:ascii="Times New Roman" w:hAnsi="Times New Roman"/>
          <w:sz w:val="22"/>
          <w:lang w:val="en-GB"/>
        </w:rPr>
        <w:tab/>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DA003A" w:rsidRDefault="00DA003A" w:rsidP="00DA003A">
      <w:pPr>
        <w:pStyle w:val="Heading2"/>
        <w:keepNext w:val="0"/>
        <w:ind w:left="567" w:hanging="567"/>
        <w:jc w:val="both"/>
        <w:rPr>
          <w:rFonts w:ascii="Times New Roman" w:hAnsi="Times New Roman"/>
          <w:sz w:val="22"/>
          <w:szCs w:val="22"/>
          <w:lang w:val="en-GB"/>
        </w:rPr>
      </w:pPr>
      <w:r>
        <w:rPr>
          <w:rFonts w:ascii="Times New Roman" w:hAnsi="Times New Roman"/>
          <w:sz w:val="22"/>
          <w:szCs w:val="22"/>
          <w:lang w:val="en-GB"/>
        </w:rPr>
        <w:t>2</w:t>
      </w:r>
      <w:r w:rsidR="005746F5">
        <w:rPr>
          <w:rFonts w:ascii="Times New Roman" w:hAnsi="Times New Roman"/>
          <w:sz w:val="22"/>
          <w:szCs w:val="22"/>
          <w:lang w:val="en-GB"/>
        </w:rPr>
        <w:t>3</w:t>
      </w:r>
      <w:r>
        <w:rPr>
          <w:rFonts w:ascii="Times New Roman" w:hAnsi="Times New Roman"/>
          <w:sz w:val="22"/>
          <w:szCs w:val="22"/>
          <w:lang w:val="en-GB"/>
        </w:rPr>
        <w:t>.13</w:t>
      </w:r>
      <w:r>
        <w:rPr>
          <w:rFonts w:ascii="Times New Roman" w:hAnsi="Times New Roman"/>
          <w:sz w:val="22"/>
          <w:szCs w:val="22"/>
          <w:lang w:val="en-GB"/>
        </w:rPr>
        <w:tab/>
        <w:t>Contractors found to have paid unusual commercial expenses on projects funded by the EU are liable, depending on the seriousness of the facts observed, to have their contracts terminated or to be permanently excluded from receiving EU funds.</w:t>
      </w:r>
    </w:p>
    <w:p w:rsidR="00DA003A" w:rsidRDefault="00DA003A" w:rsidP="00DA003A">
      <w:pPr>
        <w:pStyle w:val="Heading2"/>
        <w:keepNext w:val="0"/>
        <w:ind w:left="567" w:hanging="567"/>
        <w:jc w:val="both"/>
        <w:rPr>
          <w:rFonts w:ascii="Times New Roman" w:hAnsi="Times New Roman"/>
          <w:sz w:val="22"/>
          <w:szCs w:val="22"/>
          <w:lang w:val="en-GB"/>
        </w:rPr>
      </w:pPr>
      <w:r>
        <w:rPr>
          <w:rFonts w:ascii="Times New Roman" w:hAnsi="Times New Roman"/>
          <w:sz w:val="22"/>
          <w:szCs w:val="22"/>
          <w:lang w:val="en-GB"/>
        </w:rPr>
        <w:t>2</w:t>
      </w:r>
      <w:r w:rsidR="005746F5">
        <w:rPr>
          <w:rFonts w:ascii="Times New Roman" w:hAnsi="Times New Roman"/>
          <w:sz w:val="22"/>
          <w:szCs w:val="22"/>
          <w:lang w:val="en-GB"/>
        </w:rPr>
        <w:t>3</w:t>
      </w:r>
      <w:r>
        <w:rPr>
          <w:rFonts w:ascii="Times New Roman" w:hAnsi="Times New Roman"/>
          <w:sz w:val="22"/>
          <w:szCs w:val="22"/>
          <w:lang w:val="en-GB"/>
        </w:rPr>
        <w:t>.14</w:t>
      </w:r>
      <w:r>
        <w:rPr>
          <w:rFonts w:ascii="Times New Roman" w:hAnsi="Times New Roman"/>
          <w:sz w:val="22"/>
          <w:szCs w:val="22"/>
          <w:lang w:val="en-GB"/>
        </w:rPr>
        <w:tab/>
        <w:t>The Contracting Authority reserves the right to suspend or cancel the procedure, if the award procedure proves to have been subject to substantial errors, irregularities or fraud. Where such substantial errors, irregularities or fraud are discovered after the award of the Contract, the Contracting Authority may refrain from concluding the Contract.</w:t>
      </w:r>
    </w:p>
    <w:p w:rsidR="00DA003A" w:rsidRDefault="00DA003A" w:rsidP="00DA003A">
      <w:pPr>
        <w:pStyle w:val="StyleHeading1TimesNewRoman14ptItalic"/>
        <w:numPr>
          <w:ilvl w:val="0"/>
          <w:numId w:val="1"/>
        </w:numPr>
        <w:tabs>
          <w:tab w:val="clear" w:pos="567"/>
          <w:tab w:val="left" w:pos="720"/>
        </w:tabs>
        <w:spacing w:before="120" w:after="120"/>
        <w:rPr>
          <w:lang w:val="en-GB"/>
        </w:rPr>
      </w:pPr>
      <w:bookmarkStart w:id="35" w:name="_Toc42488093"/>
      <w:r>
        <w:rPr>
          <w:lang w:val="en-GB"/>
        </w:rPr>
        <w:t>Cancellation of the tender procedure</w:t>
      </w:r>
      <w:bookmarkEnd w:id="35"/>
    </w:p>
    <w:p w:rsidR="00DA003A" w:rsidRDefault="00DA003A" w:rsidP="00DA003A">
      <w:pPr>
        <w:pStyle w:val="BodyText"/>
        <w:ind w:left="567"/>
        <w:jc w:val="both"/>
        <w:rPr>
          <w:rFonts w:ascii="Times New Roman" w:hAnsi="Times New Roman"/>
        </w:rPr>
      </w:pPr>
      <w:r>
        <w:rPr>
          <w:rFonts w:ascii="Times New Roman" w:hAnsi="Times New Roman"/>
          <w:sz w:val="22"/>
        </w:rPr>
        <w:t>If a tender procedure is cancelled, tenderers will be notified by the Contracting Authority. If the tender procedure is cancelled before the tender opening session the sealed envelopes will be returned, unopened, to the tenderers.</w:t>
      </w:r>
    </w:p>
    <w:p w:rsidR="00DA003A" w:rsidRDefault="00DA003A" w:rsidP="00DA003A">
      <w:pPr>
        <w:pStyle w:val="BodyText"/>
        <w:spacing w:after="0"/>
        <w:ind w:left="567"/>
        <w:jc w:val="both"/>
        <w:rPr>
          <w:rFonts w:ascii="Times New Roman" w:hAnsi="Times New Roman"/>
          <w:sz w:val="22"/>
        </w:rPr>
      </w:pPr>
      <w:r>
        <w:rPr>
          <w:rFonts w:ascii="Times New Roman" w:hAnsi="Times New Roman"/>
          <w:sz w:val="22"/>
        </w:rPr>
        <w:t>Cancellation may occur, for example, if:</w:t>
      </w:r>
    </w:p>
    <w:p w:rsidR="00DA003A" w:rsidRDefault="00DA003A" w:rsidP="00DA003A">
      <w:pPr>
        <w:pStyle w:val="BodyTextIndent"/>
        <w:numPr>
          <w:ilvl w:val="0"/>
          <w:numId w:val="7"/>
        </w:numPr>
        <w:tabs>
          <w:tab w:val="left" w:pos="1134"/>
        </w:tabs>
        <w:spacing w:before="120"/>
        <w:ind w:left="1134"/>
        <w:rPr>
          <w:sz w:val="22"/>
        </w:rPr>
      </w:pPr>
      <w:r>
        <w:rPr>
          <w:sz w:val="22"/>
        </w:rPr>
        <w:t>the tender procedure has been unsuccessful, namely where no qualitatively or financially worthwhile tender has been received or there has been no valid response at all;</w:t>
      </w:r>
    </w:p>
    <w:p w:rsidR="00DA003A" w:rsidRDefault="00DA003A" w:rsidP="00DA003A">
      <w:pPr>
        <w:pStyle w:val="BodyTextIndent"/>
        <w:numPr>
          <w:ilvl w:val="0"/>
          <w:numId w:val="7"/>
        </w:numPr>
        <w:tabs>
          <w:tab w:val="left" w:pos="1134"/>
        </w:tabs>
        <w:spacing w:before="120"/>
        <w:ind w:left="1134"/>
        <w:rPr>
          <w:sz w:val="22"/>
        </w:rPr>
      </w:pPr>
      <w:r>
        <w:rPr>
          <w:sz w:val="22"/>
        </w:rPr>
        <w:t>the economic or technical parameters of the project have changed fundamentally;</w:t>
      </w:r>
    </w:p>
    <w:p w:rsidR="00DA003A" w:rsidRDefault="00DA003A" w:rsidP="00DA003A">
      <w:pPr>
        <w:pStyle w:val="BodyTextIndent"/>
        <w:numPr>
          <w:ilvl w:val="0"/>
          <w:numId w:val="7"/>
        </w:numPr>
        <w:tabs>
          <w:tab w:val="left" w:pos="1134"/>
        </w:tabs>
        <w:spacing w:before="120"/>
        <w:ind w:left="1134"/>
        <w:rPr>
          <w:sz w:val="22"/>
        </w:rPr>
      </w:pPr>
      <w:r>
        <w:rPr>
          <w:sz w:val="22"/>
        </w:rPr>
        <w:t xml:space="preserve">exceptional circumstances or </w:t>
      </w:r>
      <w:r>
        <w:rPr>
          <w:i/>
          <w:sz w:val="22"/>
        </w:rPr>
        <w:t>force majeure</w:t>
      </w:r>
      <w:r>
        <w:rPr>
          <w:sz w:val="22"/>
        </w:rPr>
        <w:t xml:space="preserve"> render normal implementation of the project impossible;</w:t>
      </w:r>
    </w:p>
    <w:p w:rsidR="00DA003A" w:rsidRDefault="00DA003A" w:rsidP="00DA003A">
      <w:pPr>
        <w:pStyle w:val="BodyTextIndent"/>
        <w:numPr>
          <w:ilvl w:val="0"/>
          <w:numId w:val="7"/>
        </w:numPr>
        <w:tabs>
          <w:tab w:val="left" w:pos="1134"/>
        </w:tabs>
        <w:spacing w:before="120"/>
        <w:ind w:left="1134"/>
        <w:rPr>
          <w:sz w:val="22"/>
        </w:rPr>
      </w:pPr>
      <w:r>
        <w:rPr>
          <w:sz w:val="22"/>
        </w:rPr>
        <w:t>all technically compliant tenders exceed the financial resources available;</w:t>
      </w:r>
    </w:p>
    <w:p w:rsidR="00DA003A" w:rsidRDefault="00DA003A" w:rsidP="00DA003A">
      <w:pPr>
        <w:pStyle w:val="BodyTextIndent"/>
        <w:numPr>
          <w:ilvl w:val="0"/>
          <w:numId w:val="7"/>
        </w:numPr>
        <w:tabs>
          <w:tab w:val="left" w:pos="1134"/>
        </w:tabs>
        <w:spacing w:before="120" w:after="120"/>
        <w:ind w:left="1134"/>
        <w:rPr>
          <w:sz w:val="22"/>
        </w:rPr>
      </w:pPr>
      <w:r>
        <w:rPr>
          <w:sz w:val="22"/>
        </w:rPr>
        <w:t>there have been irregularities in the procedure, in particular where these have prevented fair competition;</w:t>
      </w:r>
    </w:p>
    <w:p w:rsidR="00DA003A" w:rsidRDefault="00DA003A" w:rsidP="00DA003A">
      <w:pPr>
        <w:pStyle w:val="BodyTextIndent"/>
        <w:numPr>
          <w:ilvl w:val="0"/>
          <w:numId w:val="7"/>
        </w:numPr>
        <w:tabs>
          <w:tab w:val="left" w:pos="1134"/>
        </w:tabs>
        <w:spacing w:before="120" w:after="120"/>
        <w:ind w:left="1134"/>
        <w:rPr>
          <w:sz w:val="22"/>
          <w:szCs w:val="22"/>
        </w:rPr>
      </w:pPr>
      <w:r>
        <w:rPr>
          <w:sz w:val="22"/>
          <w:szCs w:val="22"/>
          <w:lang w:eastAsia="en-GB"/>
        </w:rPr>
        <w:t xml:space="preserve">the award is not in compliance with sound financial management, </w:t>
      </w:r>
      <w:r>
        <w:rPr>
          <w:sz w:val="22"/>
          <w:szCs w:val="22"/>
        </w:rPr>
        <w:t>i.e. does not respect the principles of economy, efficiency and effectiveness (e.g. the price proposed by the tenderer to whom the contract is to be awarded is objectively disproportionate with regard to the price of the market</w:t>
      </w:r>
      <w:r>
        <w:rPr>
          <w:sz w:val="22"/>
          <w:szCs w:val="22"/>
          <w:lang w:eastAsia="en-GB"/>
        </w:rPr>
        <w:t>.</w:t>
      </w:r>
    </w:p>
    <w:p w:rsidR="00DA003A" w:rsidRDefault="00DA003A" w:rsidP="00DA003A">
      <w:pPr>
        <w:pStyle w:val="BodyText2"/>
        <w:tabs>
          <w:tab w:val="left" w:pos="567"/>
        </w:tabs>
        <w:spacing w:before="120" w:after="120"/>
        <w:ind w:left="567"/>
        <w:rPr>
          <w:b/>
          <w:sz w:val="22"/>
          <w:szCs w:val="22"/>
        </w:rPr>
      </w:pPr>
      <w:r>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DA003A" w:rsidRDefault="00DA003A" w:rsidP="00DA003A">
      <w:pPr>
        <w:pStyle w:val="StyleHeading1TimesNewRoman14ptItalic"/>
        <w:numPr>
          <w:ilvl w:val="0"/>
          <w:numId w:val="1"/>
        </w:numPr>
        <w:tabs>
          <w:tab w:val="clear" w:pos="567"/>
          <w:tab w:val="left" w:pos="720"/>
        </w:tabs>
        <w:spacing w:before="120" w:after="120"/>
        <w:rPr>
          <w:lang w:val="en-GB"/>
        </w:rPr>
      </w:pPr>
      <w:r>
        <w:rPr>
          <w:lang w:val="en-GB"/>
        </w:rPr>
        <w:t>Appeals</w:t>
      </w:r>
    </w:p>
    <w:p w:rsidR="00DA003A" w:rsidRDefault="00DA003A" w:rsidP="00DA003A">
      <w:pPr>
        <w:pStyle w:val="BodyText2"/>
        <w:tabs>
          <w:tab w:val="clear" w:pos="567"/>
          <w:tab w:val="left" w:pos="720"/>
        </w:tabs>
        <w:spacing w:after="120"/>
        <w:ind w:left="567"/>
        <w:rPr>
          <w:sz w:val="22"/>
          <w:szCs w:val="22"/>
        </w:rPr>
      </w:pPr>
      <w:r>
        <w:rPr>
          <w:sz w:val="22"/>
          <w:szCs w:val="22"/>
        </w:rPr>
        <w:t>Tenderers believing that they have been harmed by an error or irregularity during the award process may file a complaint. See section 2.4.15 of the Practical Guide.</w:t>
      </w:r>
    </w:p>
    <w:p w:rsidR="00361196" w:rsidRDefault="00361196">
      <w:pPr>
        <w:keepNext/>
        <w:tabs>
          <w:tab w:val="left" w:pos="720"/>
        </w:tabs>
        <w:ind w:left="567"/>
        <w:jc w:val="both"/>
        <w:outlineLvl w:val="0"/>
      </w:pPr>
    </w:p>
    <w:sectPr w:rsidR="00361196" w:rsidSect="00DC72A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F3" w:rsidRDefault="006C3DF3" w:rsidP="00DA003A">
      <w:pPr>
        <w:spacing w:before="0" w:after="0"/>
      </w:pPr>
      <w:r>
        <w:separator/>
      </w:r>
    </w:p>
  </w:endnote>
  <w:endnote w:type="continuationSeparator" w:id="0">
    <w:p w:rsidR="006C3DF3" w:rsidRDefault="006C3DF3" w:rsidP="00DA00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555"/>
      <w:docPartObj>
        <w:docPartGallery w:val="Page Numbers (Bottom of Page)"/>
        <w:docPartUnique/>
      </w:docPartObj>
    </w:sdtPr>
    <w:sdtEndPr/>
    <w:sdtContent>
      <w:p w:rsidR="006C3DF3" w:rsidRDefault="00313B91">
        <w:pPr>
          <w:pStyle w:val="Footer"/>
          <w:jc w:val="center"/>
        </w:pPr>
        <w:r>
          <w:fldChar w:fldCharType="begin"/>
        </w:r>
        <w:r>
          <w:instrText xml:space="preserve"> PAGE   \* MERGEFORMAT </w:instrText>
        </w:r>
        <w:r>
          <w:fldChar w:fldCharType="separate"/>
        </w:r>
        <w:r w:rsidR="00075D44">
          <w:rPr>
            <w:noProof/>
          </w:rPr>
          <w:t>12</w:t>
        </w:r>
        <w:r>
          <w:rPr>
            <w:noProof/>
          </w:rPr>
          <w:fldChar w:fldCharType="end"/>
        </w:r>
      </w:p>
    </w:sdtContent>
  </w:sdt>
  <w:p w:rsidR="006C3DF3" w:rsidRDefault="006C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F3" w:rsidRDefault="006C3DF3" w:rsidP="00DA003A">
      <w:pPr>
        <w:spacing w:before="0" w:after="0"/>
      </w:pPr>
      <w:r>
        <w:separator/>
      </w:r>
    </w:p>
  </w:footnote>
  <w:footnote w:type="continuationSeparator" w:id="0">
    <w:p w:rsidR="006C3DF3" w:rsidRDefault="006C3DF3" w:rsidP="00DA003A">
      <w:pPr>
        <w:spacing w:before="0" w:after="0"/>
      </w:pPr>
      <w:r>
        <w:continuationSeparator/>
      </w:r>
    </w:p>
  </w:footnote>
  <w:footnote w:id="1">
    <w:p w:rsidR="006C3DF3" w:rsidRDefault="006C3DF3" w:rsidP="00DA003A">
      <w:pPr>
        <w:pStyle w:val="FootnoteText"/>
        <w:ind w:left="284" w:hanging="28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DAP (Delivered </w:t>
      </w:r>
      <w:proofErr w:type="gramStart"/>
      <w:r>
        <w:rPr>
          <w:rFonts w:ascii="Times New Roman" w:hAnsi="Times New Roman"/>
          <w:lang w:val="en-GB"/>
        </w:rPr>
        <w:t>At</w:t>
      </w:r>
      <w:proofErr w:type="gramEnd"/>
      <w:r>
        <w:rPr>
          <w:rFonts w:ascii="Times New Roman" w:hAnsi="Times New Roman"/>
          <w:lang w:val="en-GB"/>
        </w:rPr>
        <w:t xml:space="preserve"> Place) — Incoterms 2010 International Chamber of Commerce </w:t>
      </w:r>
      <w:hyperlink r:id="rId1" w:history="1">
        <w:r w:rsidRPr="00E4467F">
          <w:rPr>
            <w:rStyle w:val="Hyperlink"/>
            <w:rFonts w:ascii="Times New Roman" w:eastAsiaTheme="majorEastAsia" w:hAnsi="Times New Roman"/>
            <w:lang w:val="en-GB"/>
          </w:rPr>
          <w:t>http://www.iccwbo.org/products-and-services/trade-facilitation/incoterms-2010/the-incoterms-rules/</w:t>
        </w:r>
      </w:hyperlink>
      <w:r>
        <w:rPr>
          <w:rFonts w:ascii="Times New Roman" w:hAnsi="Times New Roman"/>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6D7"/>
    <w:multiLevelType w:val="hybridMultilevel"/>
    <w:tmpl w:val="C71C1584"/>
    <w:lvl w:ilvl="0" w:tplc="7DA836FE">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6077FE"/>
    <w:multiLevelType w:val="hybridMultilevel"/>
    <w:tmpl w:val="4052F250"/>
    <w:lvl w:ilvl="0" w:tplc="A18C15F0">
      <w:start w:val="2"/>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64341E5"/>
    <w:multiLevelType w:val="hybridMultilevel"/>
    <w:tmpl w:val="A59E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D7989"/>
    <w:multiLevelType w:val="hybridMultilevel"/>
    <w:tmpl w:val="A704F2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B3408"/>
    <w:multiLevelType w:val="hybridMultilevel"/>
    <w:tmpl w:val="218AF7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1A56232"/>
    <w:multiLevelType w:val="hybridMultilevel"/>
    <w:tmpl w:val="E384CB00"/>
    <w:lvl w:ilvl="0" w:tplc="3208BB6A">
      <w:start w:val="5"/>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563B57"/>
    <w:multiLevelType w:val="multilevel"/>
    <w:tmpl w:val="87C4CB34"/>
    <w:lvl w:ilvl="0">
      <w:numFmt w:val="bullet"/>
      <w:pStyle w:val="StyleHeading1TimesNewRoman14ptItalic"/>
      <w:lvlText w:val="-"/>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02F2691"/>
    <w:multiLevelType w:val="hybridMultilevel"/>
    <w:tmpl w:val="251878C0"/>
    <w:lvl w:ilvl="0" w:tplc="043E2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440EC"/>
    <w:multiLevelType w:val="hybridMultilevel"/>
    <w:tmpl w:val="B11AC6E4"/>
    <w:lvl w:ilvl="0" w:tplc="BFB4E9FE">
      <w:start w:val="2"/>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FF16FC"/>
    <w:multiLevelType w:val="hybridMultilevel"/>
    <w:tmpl w:val="1BC0EE14"/>
    <w:lvl w:ilvl="0" w:tplc="C474320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D2A29"/>
    <w:multiLevelType w:val="hybridMultilevel"/>
    <w:tmpl w:val="66346A06"/>
    <w:lvl w:ilvl="0" w:tplc="0130CC20">
      <w:start w:val="6"/>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565B03"/>
    <w:multiLevelType w:val="hybridMultilevel"/>
    <w:tmpl w:val="B1EC5368"/>
    <w:lvl w:ilvl="0" w:tplc="D1344E70">
      <w:start w:val="3"/>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DC0B03"/>
    <w:multiLevelType w:val="hybridMultilevel"/>
    <w:tmpl w:val="570CE34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17F5A06"/>
    <w:multiLevelType w:val="hybridMultilevel"/>
    <w:tmpl w:val="C8248AB6"/>
    <w:lvl w:ilvl="0" w:tplc="54DAB064">
      <w:start w:val="5"/>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655EAC"/>
    <w:multiLevelType w:val="multilevel"/>
    <w:tmpl w:val="A7FC235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649318A"/>
    <w:multiLevelType w:val="hybridMultilevel"/>
    <w:tmpl w:val="8B5491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4E185D"/>
    <w:multiLevelType w:val="hybridMultilevel"/>
    <w:tmpl w:val="D3702C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0AE5F92"/>
    <w:multiLevelType w:val="hybridMultilevel"/>
    <w:tmpl w:val="F79A5696"/>
    <w:lvl w:ilvl="0" w:tplc="B712B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B30EC"/>
    <w:multiLevelType w:val="hybridMultilevel"/>
    <w:tmpl w:val="BCDAA60E"/>
    <w:lvl w:ilvl="0" w:tplc="14647DD8">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AA343D"/>
    <w:multiLevelType w:val="hybridMultilevel"/>
    <w:tmpl w:val="C9E6002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F760E72"/>
    <w:multiLevelType w:val="hybridMultilevel"/>
    <w:tmpl w:val="8B5491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86455F"/>
    <w:multiLevelType w:val="hybridMultilevel"/>
    <w:tmpl w:val="3D82047A"/>
    <w:lvl w:ilvl="0" w:tplc="3C0ABDB8">
      <w:start w:val="3"/>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265647"/>
    <w:multiLevelType w:val="multilevel"/>
    <w:tmpl w:val="8B4A3FF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68624E7B"/>
    <w:multiLevelType w:val="hybridMultilevel"/>
    <w:tmpl w:val="C9E60028"/>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9216D6C"/>
    <w:multiLevelType w:val="multilevel"/>
    <w:tmpl w:val="36C8EFF0"/>
    <w:lvl w:ilvl="0">
      <w:start w:val="1"/>
      <w:numFmt w:val="decimal"/>
      <w:pStyle w:val="Heading1"/>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6E9A662C"/>
    <w:multiLevelType w:val="hybridMultilevel"/>
    <w:tmpl w:val="CA0E16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04E3C7A"/>
    <w:multiLevelType w:val="hybridMultilevel"/>
    <w:tmpl w:val="648E1512"/>
    <w:lvl w:ilvl="0" w:tplc="D092318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345371"/>
    <w:multiLevelType w:val="hybridMultilevel"/>
    <w:tmpl w:val="BD5A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295A81"/>
    <w:multiLevelType w:val="hybridMultilevel"/>
    <w:tmpl w:val="82A430B8"/>
    <w:lvl w:ilvl="0" w:tplc="31E0EEDC">
      <w:start w:val="4"/>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6"/>
  </w:num>
  <w:num w:numId="11">
    <w:abstractNumId w:val="5"/>
  </w:num>
  <w:num w:numId="12">
    <w:abstractNumId w:val="12"/>
  </w:num>
  <w:num w:numId="13">
    <w:abstractNumId w:val="30"/>
  </w:num>
  <w:num w:numId="14">
    <w:abstractNumId w:val="10"/>
  </w:num>
  <w:num w:numId="15">
    <w:abstractNumId w:val="17"/>
  </w:num>
  <w:num w:numId="16">
    <w:abstractNumId w:val="21"/>
  </w:num>
  <w:num w:numId="17">
    <w:abstractNumId w:val="26"/>
  </w:num>
  <w:num w:numId="18">
    <w:abstractNumId w:val="27"/>
  </w:num>
  <w:num w:numId="19">
    <w:abstractNumId w:val="29"/>
  </w:num>
  <w:num w:numId="20">
    <w:abstractNumId w:val="19"/>
  </w:num>
  <w:num w:numId="21">
    <w:abstractNumId w:val="4"/>
  </w:num>
  <w:num w:numId="22">
    <w:abstractNumId w:val="15"/>
  </w:num>
  <w:num w:numId="23">
    <w:abstractNumId w:val="22"/>
  </w:num>
  <w:num w:numId="24">
    <w:abstractNumId w:val="20"/>
  </w:num>
  <w:num w:numId="25">
    <w:abstractNumId w:val="24"/>
  </w:num>
  <w:num w:numId="26">
    <w:abstractNumId w:val="11"/>
  </w:num>
  <w:num w:numId="27">
    <w:abstractNumId w:val="14"/>
  </w:num>
  <w:num w:numId="28">
    <w:abstractNumId w:val="0"/>
  </w:num>
  <w:num w:numId="29">
    <w:abstractNumId w:val="16"/>
  </w:num>
  <w:num w:numId="30">
    <w:abstractNumId w:val="13"/>
  </w:num>
  <w:num w:numId="31">
    <w:abstractNumId w:val="23"/>
  </w:num>
  <w:num w:numId="32">
    <w:abstractNumId w:val="1"/>
  </w:num>
  <w:num w:numId="33">
    <w:abstractNumId w:val="25"/>
  </w:num>
  <w:num w:numId="34">
    <w:abstractNumId w:val="32"/>
  </w:num>
  <w:num w:numId="35">
    <w:abstractNumId w:val="3"/>
  </w:num>
  <w:num w:numId="36">
    <w:abstractNumId w:val="33"/>
  </w:num>
  <w:num w:numId="3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003A"/>
    <w:rsid w:val="00000144"/>
    <w:rsid w:val="00010F10"/>
    <w:rsid w:val="000159B8"/>
    <w:rsid w:val="00015CB4"/>
    <w:rsid w:val="00024D75"/>
    <w:rsid w:val="00030C32"/>
    <w:rsid w:val="000326F8"/>
    <w:rsid w:val="00075D44"/>
    <w:rsid w:val="00096911"/>
    <w:rsid w:val="000C6C49"/>
    <w:rsid w:val="000D4632"/>
    <w:rsid w:val="00112ED5"/>
    <w:rsid w:val="0011565A"/>
    <w:rsid w:val="00122CFF"/>
    <w:rsid w:val="00131C65"/>
    <w:rsid w:val="001563EA"/>
    <w:rsid w:val="00171754"/>
    <w:rsid w:val="0017279D"/>
    <w:rsid w:val="001728D4"/>
    <w:rsid w:val="001962E8"/>
    <w:rsid w:val="001D39C3"/>
    <w:rsid w:val="001D572A"/>
    <w:rsid w:val="001F7633"/>
    <w:rsid w:val="00210087"/>
    <w:rsid w:val="00246324"/>
    <w:rsid w:val="002768DF"/>
    <w:rsid w:val="002827DB"/>
    <w:rsid w:val="002859B3"/>
    <w:rsid w:val="0029293F"/>
    <w:rsid w:val="00294C0F"/>
    <w:rsid w:val="00297261"/>
    <w:rsid w:val="002D7C94"/>
    <w:rsid w:val="002F3E80"/>
    <w:rsid w:val="00313B91"/>
    <w:rsid w:val="00314980"/>
    <w:rsid w:val="00321D24"/>
    <w:rsid w:val="00361196"/>
    <w:rsid w:val="003624DC"/>
    <w:rsid w:val="003777D2"/>
    <w:rsid w:val="00393A56"/>
    <w:rsid w:val="003A4EA6"/>
    <w:rsid w:val="003A64A2"/>
    <w:rsid w:val="003D170E"/>
    <w:rsid w:val="003E03F6"/>
    <w:rsid w:val="00412C4B"/>
    <w:rsid w:val="00433FCA"/>
    <w:rsid w:val="0043776F"/>
    <w:rsid w:val="004453B3"/>
    <w:rsid w:val="00457DB1"/>
    <w:rsid w:val="00490231"/>
    <w:rsid w:val="00506975"/>
    <w:rsid w:val="00520097"/>
    <w:rsid w:val="0053029A"/>
    <w:rsid w:val="005564E6"/>
    <w:rsid w:val="00566C05"/>
    <w:rsid w:val="005746F5"/>
    <w:rsid w:val="005933F6"/>
    <w:rsid w:val="005A3181"/>
    <w:rsid w:val="005B03E5"/>
    <w:rsid w:val="005C676B"/>
    <w:rsid w:val="005C72C9"/>
    <w:rsid w:val="005F47B5"/>
    <w:rsid w:val="00617C35"/>
    <w:rsid w:val="00626E56"/>
    <w:rsid w:val="00641642"/>
    <w:rsid w:val="006475FF"/>
    <w:rsid w:val="00674FB0"/>
    <w:rsid w:val="00676426"/>
    <w:rsid w:val="006963E0"/>
    <w:rsid w:val="006B7BE1"/>
    <w:rsid w:val="006C0F61"/>
    <w:rsid w:val="006C3DF3"/>
    <w:rsid w:val="006C5F32"/>
    <w:rsid w:val="006D688C"/>
    <w:rsid w:val="006F4C47"/>
    <w:rsid w:val="0070753C"/>
    <w:rsid w:val="00735698"/>
    <w:rsid w:val="0074376E"/>
    <w:rsid w:val="00757B73"/>
    <w:rsid w:val="007C338A"/>
    <w:rsid w:val="008061E0"/>
    <w:rsid w:val="00811DF2"/>
    <w:rsid w:val="00836C22"/>
    <w:rsid w:val="00851DFD"/>
    <w:rsid w:val="008B1615"/>
    <w:rsid w:val="009172FF"/>
    <w:rsid w:val="009324AF"/>
    <w:rsid w:val="00934E10"/>
    <w:rsid w:val="009503CE"/>
    <w:rsid w:val="00957625"/>
    <w:rsid w:val="00985E15"/>
    <w:rsid w:val="009B64FB"/>
    <w:rsid w:val="009C6602"/>
    <w:rsid w:val="009E137C"/>
    <w:rsid w:val="009F2176"/>
    <w:rsid w:val="00A05DBA"/>
    <w:rsid w:val="00A375E1"/>
    <w:rsid w:val="00A427D4"/>
    <w:rsid w:val="00A66A3F"/>
    <w:rsid w:val="00A70778"/>
    <w:rsid w:val="00A9349B"/>
    <w:rsid w:val="00AE5FB2"/>
    <w:rsid w:val="00AF7F17"/>
    <w:rsid w:val="00B1105F"/>
    <w:rsid w:val="00B23E47"/>
    <w:rsid w:val="00B53096"/>
    <w:rsid w:val="00B76DEF"/>
    <w:rsid w:val="00B84085"/>
    <w:rsid w:val="00BC4503"/>
    <w:rsid w:val="00BD1132"/>
    <w:rsid w:val="00BD744E"/>
    <w:rsid w:val="00C3225F"/>
    <w:rsid w:val="00C353B2"/>
    <w:rsid w:val="00C37566"/>
    <w:rsid w:val="00CA0DA6"/>
    <w:rsid w:val="00CB1AF8"/>
    <w:rsid w:val="00CE3133"/>
    <w:rsid w:val="00D00EFC"/>
    <w:rsid w:val="00D32687"/>
    <w:rsid w:val="00D33D4D"/>
    <w:rsid w:val="00D605DD"/>
    <w:rsid w:val="00D73E24"/>
    <w:rsid w:val="00D74E89"/>
    <w:rsid w:val="00DA003A"/>
    <w:rsid w:val="00DC3AB1"/>
    <w:rsid w:val="00DC72AE"/>
    <w:rsid w:val="00DE40EF"/>
    <w:rsid w:val="00DE56AB"/>
    <w:rsid w:val="00DF72C5"/>
    <w:rsid w:val="00E00C7F"/>
    <w:rsid w:val="00E3212F"/>
    <w:rsid w:val="00E4467F"/>
    <w:rsid w:val="00E95817"/>
    <w:rsid w:val="00EB3481"/>
    <w:rsid w:val="00EB7030"/>
    <w:rsid w:val="00ED7E52"/>
    <w:rsid w:val="00F13C10"/>
    <w:rsid w:val="00F44A54"/>
    <w:rsid w:val="00F60D7C"/>
    <w:rsid w:val="00F63A88"/>
    <w:rsid w:val="00F7381B"/>
    <w:rsid w:val="00F87A83"/>
    <w:rsid w:val="00F930DF"/>
    <w:rsid w:val="00FF2C1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3A"/>
    <w:pPr>
      <w:snapToGrid w:val="0"/>
      <w:spacing w:before="120" w:after="120" w:line="240" w:lineRule="auto"/>
    </w:pPr>
    <w:rPr>
      <w:rFonts w:ascii="Arial" w:eastAsia="Times New Roman" w:hAnsi="Arial" w:cs="Times New Roman"/>
      <w:sz w:val="20"/>
      <w:szCs w:val="20"/>
      <w:lang w:val="en-GB"/>
    </w:rPr>
  </w:style>
  <w:style w:type="paragraph" w:styleId="Heading1">
    <w:name w:val="heading 1"/>
    <w:basedOn w:val="Normal"/>
    <w:next w:val="Normal"/>
    <w:link w:val="Heading1Char1"/>
    <w:qFormat/>
    <w:rsid w:val="00DA003A"/>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semiHidden/>
    <w:unhideWhenUsed/>
    <w:qFormat/>
    <w:rsid w:val="00DA003A"/>
    <w:pPr>
      <w:keepNext/>
      <w:outlineLvl w:val="1"/>
    </w:pPr>
    <w:rPr>
      <w:lang w:val="fr-BE"/>
    </w:rPr>
  </w:style>
  <w:style w:type="paragraph" w:styleId="Heading3">
    <w:name w:val="heading 3"/>
    <w:basedOn w:val="Normal"/>
    <w:next w:val="Normal"/>
    <w:link w:val="Heading3Char"/>
    <w:uiPriority w:val="9"/>
    <w:semiHidden/>
    <w:unhideWhenUsed/>
    <w:qFormat/>
    <w:rsid w:val="003777D2"/>
    <w:pPr>
      <w:keepNext/>
      <w:keepLines/>
      <w:spacing w:before="200" w:after="0"/>
      <w:outlineLvl w:val="2"/>
    </w:pPr>
    <w:rPr>
      <w:rFonts w:asciiTheme="majorHAnsi" w:eastAsiaTheme="majorEastAsia" w:hAnsiTheme="majorHAnsi" w:cstheme="majorBidi"/>
      <w:b/>
      <w:bCs/>
      <w:color w:val="4F81BD" w:themeColor="accent1"/>
      <w:lang w:val="sv-SE"/>
    </w:rPr>
  </w:style>
  <w:style w:type="paragraph" w:styleId="Heading4">
    <w:name w:val="heading 4"/>
    <w:basedOn w:val="Normal"/>
    <w:next w:val="Normal"/>
    <w:link w:val="Heading4Char"/>
    <w:semiHidden/>
    <w:unhideWhenUsed/>
    <w:qFormat/>
    <w:rsid w:val="00DA003A"/>
    <w:pPr>
      <w:keepNext/>
      <w:numPr>
        <w:ilvl w:val="3"/>
        <w:numId w:val="1"/>
      </w:numPr>
      <w:spacing w:before="240" w:after="60"/>
      <w:outlineLvl w:val="3"/>
    </w:pPr>
    <w:rPr>
      <w:b/>
      <w:sz w:val="24"/>
    </w:rPr>
  </w:style>
  <w:style w:type="paragraph" w:styleId="Heading5">
    <w:name w:val="heading 5"/>
    <w:basedOn w:val="Normal"/>
    <w:next w:val="Normal"/>
    <w:link w:val="Heading5Char"/>
    <w:semiHidden/>
    <w:unhideWhenUsed/>
    <w:qFormat/>
    <w:rsid w:val="00DA003A"/>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DA003A"/>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semiHidden/>
    <w:unhideWhenUsed/>
    <w:qFormat/>
    <w:rsid w:val="00DA003A"/>
    <w:pPr>
      <w:numPr>
        <w:ilvl w:val="6"/>
        <w:numId w:val="1"/>
      </w:numPr>
      <w:spacing w:before="240" w:after="60"/>
      <w:outlineLvl w:val="6"/>
    </w:pPr>
  </w:style>
  <w:style w:type="paragraph" w:styleId="Heading8">
    <w:name w:val="heading 8"/>
    <w:basedOn w:val="Normal"/>
    <w:next w:val="Normal"/>
    <w:link w:val="Heading8Char"/>
    <w:semiHidden/>
    <w:unhideWhenUsed/>
    <w:qFormat/>
    <w:rsid w:val="00DA003A"/>
    <w:pPr>
      <w:numPr>
        <w:ilvl w:val="7"/>
        <w:numId w:val="1"/>
      </w:numPr>
      <w:spacing w:before="240" w:after="60"/>
      <w:outlineLvl w:val="7"/>
    </w:pPr>
    <w:rPr>
      <w:i/>
    </w:rPr>
  </w:style>
  <w:style w:type="paragraph" w:styleId="Heading9">
    <w:name w:val="heading 9"/>
    <w:basedOn w:val="Normal"/>
    <w:next w:val="Normal"/>
    <w:link w:val="Heading9Char"/>
    <w:semiHidden/>
    <w:unhideWhenUsed/>
    <w:qFormat/>
    <w:rsid w:val="00DA003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A003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A003A"/>
    <w:rPr>
      <w:rFonts w:ascii="Arial" w:eastAsia="Times New Roman" w:hAnsi="Arial" w:cs="Times New Roman"/>
      <w:sz w:val="20"/>
      <w:szCs w:val="20"/>
      <w:lang w:val="fr-BE"/>
    </w:rPr>
  </w:style>
  <w:style w:type="character" w:customStyle="1" w:styleId="Heading4Char">
    <w:name w:val="Heading 4 Char"/>
    <w:basedOn w:val="DefaultParagraphFont"/>
    <w:link w:val="Heading4"/>
    <w:semiHidden/>
    <w:rsid w:val="00DA003A"/>
    <w:rPr>
      <w:rFonts w:ascii="Arial" w:eastAsia="Times New Roman" w:hAnsi="Arial" w:cs="Times New Roman"/>
      <w:b/>
      <w:sz w:val="24"/>
      <w:szCs w:val="20"/>
      <w:lang w:val="en-GB"/>
    </w:rPr>
  </w:style>
  <w:style w:type="character" w:customStyle="1" w:styleId="Heading5Char">
    <w:name w:val="Heading 5 Char"/>
    <w:basedOn w:val="DefaultParagraphFont"/>
    <w:link w:val="Heading5"/>
    <w:semiHidden/>
    <w:rsid w:val="00DA003A"/>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DA003A"/>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DA003A"/>
    <w:rPr>
      <w:rFonts w:ascii="Arial" w:eastAsia="Times New Roman" w:hAnsi="Arial" w:cs="Times New Roman"/>
      <w:sz w:val="20"/>
      <w:szCs w:val="20"/>
      <w:lang w:val="en-GB"/>
    </w:rPr>
  </w:style>
  <w:style w:type="character" w:customStyle="1" w:styleId="Heading8Char">
    <w:name w:val="Heading 8 Char"/>
    <w:basedOn w:val="DefaultParagraphFont"/>
    <w:link w:val="Heading8"/>
    <w:semiHidden/>
    <w:rsid w:val="00DA003A"/>
    <w:rPr>
      <w:rFonts w:ascii="Arial" w:eastAsia="Times New Roman" w:hAnsi="Arial" w:cs="Times New Roman"/>
      <w:i/>
      <w:sz w:val="20"/>
      <w:szCs w:val="20"/>
      <w:lang w:val="en-GB"/>
    </w:rPr>
  </w:style>
  <w:style w:type="character" w:customStyle="1" w:styleId="Heading9Char">
    <w:name w:val="Heading 9 Char"/>
    <w:basedOn w:val="DefaultParagraphFont"/>
    <w:link w:val="Heading9"/>
    <w:semiHidden/>
    <w:rsid w:val="00DA003A"/>
    <w:rPr>
      <w:rFonts w:ascii="Arial" w:eastAsia="Times New Roman" w:hAnsi="Arial" w:cs="Times New Roman"/>
      <w:b/>
      <w:i/>
      <w:sz w:val="18"/>
      <w:szCs w:val="20"/>
      <w:lang w:val="en-GB"/>
    </w:rPr>
  </w:style>
  <w:style w:type="character" w:styleId="Hyperlink">
    <w:name w:val="Hyperlink"/>
    <w:unhideWhenUsed/>
    <w:rsid w:val="00DA003A"/>
    <w:rPr>
      <w:color w:val="0000FF"/>
      <w:u w:val="single"/>
    </w:rPr>
  </w:style>
  <w:style w:type="character" w:styleId="Emphasis">
    <w:name w:val="Emphasis"/>
    <w:qFormat/>
    <w:rsid w:val="00DA003A"/>
    <w:rPr>
      <w:i/>
      <w:iCs w:val="0"/>
    </w:rPr>
  </w:style>
  <w:style w:type="paragraph" w:styleId="FootnoteText">
    <w:name w:val="footnote text"/>
    <w:basedOn w:val="Normal"/>
    <w:link w:val="FootnoteTextChar"/>
    <w:semiHidden/>
    <w:unhideWhenUsed/>
    <w:rsid w:val="00DA003A"/>
    <w:rPr>
      <w:lang w:val="fr-FR"/>
    </w:rPr>
  </w:style>
  <w:style w:type="character" w:customStyle="1" w:styleId="FootnoteTextChar">
    <w:name w:val="Footnote Text Char"/>
    <w:basedOn w:val="DefaultParagraphFont"/>
    <w:link w:val="FootnoteText"/>
    <w:semiHidden/>
    <w:rsid w:val="00DA003A"/>
    <w:rPr>
      <w:rFonts w:ascii="Arial" w:eastAsia="Times New Roman" w:hAnsi="Arial" w:cs="Times New Roman"/>
      <w:sz w:val="20"/>
      <w:szCs w:val="20"/>
      <w:lang w:val="fr-FR"/>
    </w:rPr>
  </w:style>
  <w:style w:type="paragraph" w:styleId="BodyText">
    <w:name w:val="Body Text"/>
    <w:basedOn w:val="Normal"/>
    <w:link w:val="BodyTextChar"/>
    <w:semiHidden/>
    <w:unhideWhenUsed/>
    <w:rsid w:val="00DA003A"/>
  </w:style>
  <w:style w:type="character" w:customStyle="1" w:styleId="BodyTextChar">
    <w:name w:val="Body Text Char"/>
    <w:basedOn w:val="DefaultParagraphFont"/>
    <w:link w:val="BodyText"/>
    <w:semiHidden/>
    <w:rsid w:val="00DA003A"/>
    <w:rPr>
      <w:rFonts w:ascii="Arial" w:eastAsia="Times New Roman" w:hAnsi="Arial" w:cs="Times New Roman"/>
      <w:sz w:val="20"/>
      <w:szCs w:val="20"/>
      <w:lang w:val="en-GB"/>
    </w:rPr>
  </w:style>
  <w:style w:type="paragraph" w:styleId="BodyTextIndent">
    <w:name w:val="Body Text Indent"/>
    <w:basedOn w:val="Normal"/>
    <w:link w:val="BodyTextIndentChar"/>
    <w:semiHidden/>
    <w:unhideWhenUsed/>
    <w:rsid w:val="00DA003A"/>
    <w:pPr>
      <w:tabs>
        <w:tab w:val="num" w:pos="567"/>
      </w:tabs>
      <w:spacing w:before="0" w:after="0"/>
      <w:jc w:val="both"/>
    </w:pPr>
    <w:rPr>
      <w:rFonts w:ascii="Times New Roman" w:hAnsi="Times New Roman"/>
      <w:sz w:val="24"/>
    </w:rPr>
  </w:style>
  <w:style w:type="character" w:customStyle="1" w:styleId="BodyTextIndentChar">
    <w:name w:val="Body Text Indent Char"/>
    <w:basedOn w:val="DefaultParagraphFont"/>
    <w:link w:val="BodyTextIndent"/>
    <w:semiHidden/>
    <w:rsid w:val="00DA003A"/>
    <w:rPr>
      <w:rFonts w:ascii="Times New Roman" w:eastAsia="Times New Roman" w:hAnsi="Times New Roman" w:cs="Times New Roman"/>
      <w:sz w:val="24"/>
      <w:szCs w:val="20"/>
      <w:lang w:val="en-GB"/>
    </w:rPr>
  </w:style>
  <w:style w:type="paragraph" w:styleId="Subtitle">
    <w:name w:val="Subtitle"/>
    <w:basedOn w:val="Normal"/>
    <w:link w:val="SubtitleChar"/>
    <w:qFormat/>
    <w:rsid w:val="00DA003A"/>
    <w:pPr>
      <w:jc w:val="center"/>
    </w:pPr>
    <w:rPr>
      <w:b/>
      <w:sz w:val="28"/>
      <w:lang w:val="fr-BE"/>
    </w:rPr>
  </w:style>
  <w:style w:type="character" w:customStyle="1" w:styleId="SubtitleChar">
    <w:name w:val="Subtitle Char"/>
    <w:basedOn w:val="DefaultParagraphFont"/>
    <w:link w:val="Subtitle"/>
    <w:rsid w:val="00DA003A"/>
    <w:rPr>
      <w:rFonts w:ascii="Arial" w:eastAsia="Times New Roman" w:hAnsi="Arial" w:cs="Times New Roman"/>
      <w:b/>
      <w:sz w:val="28"/>
      <w:szCs w:val="20"/>
      <w:lang w:val="fr-BE"/>
    </w:rPr>
  </w:style>
  <w:style w:type="paragraph" w:styleId="BodyText2">
    <w:name w:val="Body Text 2"/>
    <w:basedOn w:val="Normal"/>
    <w:link w:val="BodyText2Char"/>
    <w:semiHidden/>
    <w:unhideWhenUsed/>
    <w:rsid w:val="00DA003A"/>
    <w:pPr>
      <w:tabs>
        <w:tab w:val="num" w:pos="567"/>
      </w:tabs>
      <w:snapToGrid/>
      <w:spacing w:before="0" w:after="0"/>
      <w:jc w:val="both"/>
    </w:pPr>
    <w:rPr>
      <w:rFonts w:ascii="Times New Roman" w:hAnsi="Times New Roman"/>
      <w:sz w:val="24"/>
      <w:lang w:eastAsia="en-GB"/>
    </w:rPr>
  </w:style>
  <w:style w:type="character" w:customStyle="1" w:styleId="BodyText2Char">
    <w:name w:val="Body Text 2 Char"/>
    <w:basedOn w:val="DefaultParagraphFont"/>
    <w:link w:val="BodyText2"/>
    <w:semiHidden/>
    <w:rsid w:val="00DA003A"/>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rsid w:val="00DA003A"/>
    <w:pPr>
      <w:snapToGrid/>
      <w:spacing w:before="0" w:after="0"/>
      <w:ind w:left="720"/>
    </w:pPr>
    <w:rPr>
      <w:rFonts w:ascii="Calibri" w:eastAsia="Calibri" w:hAnsi="Calibri"/>
      <w:sz w:val="22"/>
      <w:szCs w:val="22"/>
    </w:rPr>
  </w:style>
  <w:style w:type="paragraph" w:customStyle="1" w:styleId="Blockquote">
    <w:name w:val="Blockquote"/>
    <w:basedOn w:val="Normal"/>
    <w:rsid w:val="00DA003A"/>
    <w:pPr>
      <w:widowControl w:val="0"/>
      <w:spacing w:before="100" w:after="100"/>
      <w:ind w:left="360" w:right="360"/>
    </w:pPr>
    <w:rPr>
      <w:sz w:val="24"/>
      <w:lang w:val="en-US"/>
    </w:rPr>
  </w:style>
  <w:style w:type="paragraph" w:customStyle="1" w:styleId="StyleHeading1TimesNewRoman14ptItalic">
    <w:name w:val="Style Heading 1 + Times New Roman 14 pt Italic"/>
    <w:basedOn w:val="Heading1"/>
    <w:autoRedefine/>
    <w:rsid w:val="00DA003A"/>
    <w:pPr>
      <w:numPr>
        <w:numId w:val="2"/>
      </w:numPr>
      <w:tabs>
        <w:tab w:val="right" w:pos="567"/>
      </w:tabs>
      <w:ind w:left="567" w:hanging="567"/>
    </w:pPr>
    <w:rPr>
      <w:rFonts w:ascii="Times New Roman" w:hAnsi="Times New Roman"/>
      <w:bCs/>
      <w:iCs/>
      <w:sz w:val="24"/>
      <w:szCs w:val="24"/>
    </w:rPr>
  </w:style>
  <w:style w:type="paragraph" w:customStyle="1" w:styleId="PRAGHeading2">
    <w:name w:val="PRAG Heading 2"/>
    <w:basedOn w:val="Normal"/>
    <w:rsid w:val="00DA003A"/>
    <w:pPr>
      <w:widowControl w:val="0"/>
      <w:numPr>
        <w:numId w:val="3"/>
      </w:numPr>
      <w:spacing w:before="100" w:after="100"/>
    </w:pPr>
    <w:rPr>
      <w:rFonts w:ascii="Times New Roman" w:hAnsi="Times New Roman"/>
      <w:sz w:val="24"/>
      <w:lang w:val="fr-FR"/>
    </w:rPr>
  </w:style>
  <w:style w:type="character" w:styleId="FootnoteReference">
    <w:name w:val="footnote reference"/>
    <w:semiHidden/>
    <w:unhideWhenUsed/>
    <w:rsid w:val="00DA003A"/>
    <w:rPr>
      <w:vertAlign w:val="superscript"/>
    </w:rPr>
  </w:style>
  <w:style w:type="character" w:customStyle="1" w:styleId="Heading1Char1">
    <w:name w:val="Heading 1 Char1"/>
    <w:link w:val="Heading1"/>
    <w:locked/>
    <w:rsid w:val="00DA003A"/>
    <w:rPr>
      <w:rFonts w:ascii="Arial" w:eastAsia="Times New Roman" w:hAnsi="Arial" w:cs="Times New Roman"/>
      <w:b/>
      <w:sz w:val="20"/>
      <w:szCs w:val="20"/>
      <w:lang w:val="fr-BE"/>
    </w:rPr>
  </w:style>
  <w:style w:type="table" w:styleId="TableGrid">
    <w:name w:val="Table Grid"/>
    <w:basedOn w:val="TableNormal"/>
    <w:uiPriority w:val="59"/>
    <w:rsid w:val="0027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0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97"/>
    <w:rPr>
      <w:rFonts w:ascii="Segoe UI" w:eastAsia="Times New Roman" w:hAnsi="Segoe UI" w:cs="Segoe UI"/>
      <w:sz w:val="18"/>
      <w:szCs w:val="18"/>
      <w:lang w:val="en-GB"/>
    </w:rPr>
  </w:style>
  <w:style w:type="character" w:customStyle="1" w:styleId="Heading3Char">
    <w:name w:val="Heading 3 Char"/>
    <w:basedOn w:val="DefaultParagraphFont"/>
    <w:link w:val="Heading3"/>
    <w:uiPriority w:val="9"/>
    <w:semiHidden/>
    <w:rsid w:val="003777D2"/>
    <w:rPr>
      <w:rFonts w:asciiTheme="majorHAnsi" w:eastAsiaTheme="majorEastAsia" w:hAnsiTheme="majorHAnsi" w:cstheme="majorBidi"/>
      <w:b/>
      <w:bCs/>
      <w:color w:val="4F81BD" w:themeColor="accent1"/>
      <w:sz w:val="20"/>
      <w:szCs w:val="20"/>
      <w:lang w:val="sv-SE"/>
    </w:rPr>
  </w:style>
  <w:style w:type="paragraph" w:styleId="Header">
    <w:name w:val="header"/>
    <w:basedOn w:val="Normal"/>
    <w:link w:val="HeaderChar"/>
    <w:uiPriority w:val="99"/>
    <w:semiHidden/>
    <w:unhideWhenUsed/>
    <w:rsid w:val="006C5F32"/>
    <w:pPr>
      <w:tabs>
        <w:tab w:val="center" w:pos="4680"/>
        <w:tab w:val="right" w:pos="9360"/>
      </w:tabs>
      <w:spacing w:before="0" w:after="0"/>
    </w:pPr>
  </w:style>
  <w:style w:type="character" w:customStyle="1" w:styleId="HeaderChar">
    <w:name w:val="Header Char"/>
    <w:basedOn w:val="DefaultParagraphFont"/>
    <w:link w:val="Header"/>
    <w:uiPriority w:val="99"/>
    <w:semiHidden/>
    <w:rsid w:val="006C5F32"/>
    <w:rPr>
      <w:rFonts w:ascii="Arial" w:eastAsia="Times New Roman" w:hAnsi="Arial" w:cs="Times New Roman"/>
      <w:sz w:val="20"/>
      <w:szCs w:val="20"/>
      <w:lang w:val="en-GB"/>
    </w:rPr>
  </w:style>
  <w:style w:type="paragraph" w:styleId="Footer">
    <w:name w:val="footer"/>
    <w:basedOn w:val="Normal"/>
    <w:link w:val="FooterChar"/>
    <w:uiPriority w:val="99"/>
    <w:unhideWhenUsed/>
    <w:rsid w:val="006C5F32"/>
    <w:pPr>
      <w:tabs>
        <w:tab w:val="center" w:pos="4680"/>
        <w:tab w:val="right" w:pos="9360"/>
      </w:tabs>
      <w:spacing w:before="0" w:after="0"/>
    </w:pPr>
  </w:style>
  <w:style w:type="character" w:customStyle="1" w:styleId="FooterChar">
    <w:name w:val="Footer Char"/>
    <w:basedOn w:val="DefaultParagraphFont"/>
    <w:link w:val="Footer"/>
    <w:uiPriority w:val="99"/>
    <w:rsid w:val="006C5F32"/>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3624DC"/>
    <w:rPr>
      <w:sz w:val="16"/>
      <w:szCs w:val="16"/>
    </w:rPr>
  </w:style>
  <w:style w:type="paragraph" w:styleId="CommentText">
    <w:name w:val="annotation text"/>
    <w:basedOn w:val="Normal"/>
    <w:link w:val="CommentTextChar"/>
    <w:uiPriority w:val="99"/>
    <w:semiHidden/>
    <w:unhideWhenUsed/>
    <w:rsid w:val="003624DC"/>
  </w:style>
  <w:style w:type="character" w:customStyle="1" w:styleId="CommentTextChar">
    <w:name w:val="Comment Text Char"/>
    <w:basedOn w:val="DefaultParagraphFont"/>
    <w:link w:val="CommentText"/>
    <w:uiPriority w:val="99"/>
    <w:semiHidden/>
    <w:rsid w:val="003624D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24DC"/>
    <w:rPr>
      <w:b/>
      <w:bCs/>
    </w:rPr>
  </w:style>
  <w:style w:type="character" w:customStyle="1" w:styleId="CommentSubjectChar">
    <w:name w:val="Comment Subject Char"/>
    <w:basedOn w:val="CommentTextChar"/>
    <w:link w:val="CommentSubject"/>
    <w:uiPriority w:val="99"/>
    <w:semiHidden/>
    <w:rsid w:val="003624DC"/>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3A"/>
    <w:pPr>
      <w:snapToGrid w:val="0"/>
      <w:spacing w:before="120" w:after="120" w:line="240" w:lineRule="auto"/>
    </w:pPr>
    <w:rPr>
      <w:rFonts w:ascii="Arial" w:eastAsia="Times New Roman" w:hAnsi="Arial" w:cs="Times New Roman"/>
      <w:sz w:val="20"/>
      <w:szCs w:val="20"/>
      <w:lang w:val="en-GB"/>
    </w:rPr>
  </w:style>
  <w:style w:type="paragraph" w:styleId="Heading1">
    <w:name w:val="heading 1"/>
    <w:basedOn w:val="Normal"/>
    <w:next w:val="Normal"/>
    <w:link w:val="Heading1Char1"/>
    <w:qFormat/>
    <w:rsid w:val="00DA003A"/>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semiHidden/>
    <w:unhideWhenUsed/>
    <w:qFormat/>
    <w:rsid w:val="00DA003A"/>
    <w:pPr>
      <w:keepNext/>
      <w:outlineLvl w:val="1"/>
    </w:pPr>
    <w:rPr>
      <w:lang w:val="fr-BE"/>
    </w:rPr>
  </w:style>
  <w:style w:type="paragraph" w:styleId="Heading3">
    <w:name w:val="heading 3"/>
    <w:basedOn w:val="Normal"/>
    <w:next w:val="Normal"/>
    <w:link w:val="Heading3Char"/>
    <w:uiPriority w:val="9"/>
    <w:semiHidden/>
    <w:unhideWhenUsed/>
    <w:qFormat/>
    <w:rsid w:val="003777D2"/>
    <w:pPr>
      <w:keepNext/>
      <w:keepLines/>
      <w:spacing w:before="200" w:after="0"/>
      <w:outlineLvl w:val="2"/>
    </w:pPr>
    <w:rPr>
      <w:rFonts w:asciiTheme="majorHAnsi" w:eastAsiaTheme="majorEastAsia" w:hAnsiTheme="majorHAnsi" w:cstheme="majorBidi"/>
      <w:b/>
      <w:bCs/>
      <w:color w:val="4F81BD" w:themeColor="accent1"/>
      <w:lang w:val="sv-SE"/>
    </w:rPr>
  </w:style>
  <w:style w:type="paragraph" w:styleId="Heading4">
    <w:name w:val="heading 4"/>
    <w:basedOn w:val="Normal"/>
    <w:next w:val="Normal"/>
    <w:link w:val="Heading4Char"/>
    <w:semiHidden/>
    <w:unhideWhenUsed/>
    <w:qFormat/>
    <w:rsid w:val="00DA003A"/>
    <w:pPr>
      <w:keepNext/>
      <w:numPr>
        <w:ilvl w:val="3"/>
        <w:numId w:val="1"/>
      </w:numPr>
      <w:spacing w:before="240" w:after="60"/>
      <w:outlineLvl w:val="3"/>
    </w:pPr>
    <w:rPr>
      <w:b/>
      <w:sz w:val="24"/>
    </w:rPr>
  </w:style>
  <w:style w:type="paragraph" w:styleId="Heading5">
    <w:name w:val="heading 5"/>
    <w:basedOn w:val="Normal"/>
    <w:next w:val="Normal"/>
    <w:link w:val="Heading5Char"/>
    <w:semiHidden/>
    <w:unhideWhenUsed/>
    <w:qFormat/>
    <w:rsid w:val="00DA003A"/>
    <w:pPr>
      <w:numPr>
        <w:ilvl w:val="4"/>
        <w:numId w:val="1"/>
      </w:numPr>
      <w:spacing w:before="240" w:after="60"/>
      <w:outlineLvl w:val="4"/>
    </w:pPr>
    <w:rPr>
      <w:sz w:val="22"/>
    </w:rPr>
  </w:style>
  <w:style w:type="paragraph" w:styleId="Heading6">
    <w:name w:val="heading 6"/>
    <w:basedOn w:val="Normal"/>
    <w:next w:val="Normal"/>
    <w:link w:val="Heading6Char"/>
    <w:semiHidden/>
    <w:unhideWhenUsed/>
    <w:qFormat/>
    <w:rsid w:val="00DA003A"/>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semiHidden/>
    <w:unhideWhenUsed/>
    <w:qFormat/>
    <w:rsid w:val="00DA003A"/>
    <w:pPr>
      <w:numPr>
        <w:ilvl w:val="6"/>
        <w:numId w:val="1"/>
      </w:numPr>
      <w:spacing w:before="240" w:after="60"/>
      <w:outlineLvl w:val="6"/>
    </w:pPr>
  </w:style>
  <w:style w:type="paragraph" w:styleId="Heading8">
    <w:name w:val="heading 8"/>
    <w:basedOn w:val="Normal"/>
    <w:next w:val="Normal"/>
    <w:link w:val="Heading8Char"/>
    <w:semiHidden/>
    <w:unhideWhenUsed/>
    <w:qFormat/>
    <w:rsid w:val="00DA003A"/>
    <w:pPr>
      <w:numPr>
        <w:ilvl w:val="7"/>
        <w:numId w:val="1"/>
      </w:numPr>
      <w:spacing w:before="240" w:after="60"/>
      <w:outlineLvl w:val="7"/>
    </w:pPr>
    <w:rPr>
      <w:i/>
    </w:rPr>
  </w:style>
  <w:style w:type="paragraph" w:styleId="Heading9">
    <w:name w:val="heading 9"/>
    <w:basedOn w:val="Normal"/>
    <w:next w:val="Normal"/>
    <w:link w:val="Heading9Char"/>
    <w:semiHidden/>
    <w:unhideWhenUsed/>
    <w:qFormat/>
    <w:rsid w:val="00DA003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A003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A003A"/>
    <w:rPr>
      <w:rFonts w:ascii="Arial" w:eastAsia="Times New Roman" w:hAnsi="Arial" w:cs="Times New Roman"/>
      <w:sz w:val="20"/>
      <w:szCs w:val="20"/>
      <w:lang w:val="fr-BE"/>
    </w:rPr>
  </w:style>
  <w:style w:type="character" w:customStyle="1" w:styleId="Heading4Char">
    <w:name w:val="Heading 4 Char"/>
    <w:basedOn w:val="DefaultParagraphFont"/>
    <w:link w:val="Heading4"/>
    <w:semiHidden/>
    <w:rsid w:val="00DA003A"/>
    <w:rPr>
      <w:rFonts w:ascii="Arial" w:eastAsia="Times New Roman" w:hAnsi="Arial" w:cs="Times New Roman"/>
      <w:b/>
      <w:sz w:val="24"/>
      <w:szCs w:val="20"/>
      <w:lang w:val="en-GB"/>
    </w:rPr>
  </w:style>
  <w:style w:type="character" w:customStyle="1" w:styleId="Heading5Char">
    <w:name w:val="Heading 5 Char"/>
    <w:basedOn w:val="DefaultParagraphFont"/>
    <w:link w:val="Heading5"/>
    <w:semiHidden/>
    <w:rsid w:val="00DA003A"/>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DA003A"/>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DA003A"/>
    <w:rPr>
      <w:rFonts w:ascii="Arial" w:eastAsia="Times New Roman" w:hAnsi="Arial" w:cs="Times New Roman"/>
      <w:sz w:val="20"/>
      <w:szCs w:val="20"/>
      <w:lang w:val="en-GB"/>
    </w:rPr>
  </w:style>
  <w:style w:type="character" w:customStyle="1" w:styleId="Heading8Char">
    <w:name w:val="Heading 8 Char"/>
    <w:basedOn w:val="DefaultParagraphFont"/>
    <w:link w:val="Heading8"/>
    <w:semiHidden/>
    <w:rsid w:val="00DA003A"/>
    <w:rPr>
      <w:rFonts w:ascii="Arial" w:eastAsia="Times New Roman" w:hAnsi="Arial" w:cs="Times New Roman"/>
      <w:i/>
      <w:sz w:val="20"/>
      <w:szCs w:val="20"/>
      <w:lang w:val="en-GB"/>
    </w:rPr>
  </w:style>
  <w:style w:type="character" w:customStyle="1" w:styleId="Heading9Char">
    <w:name w:val="Heading 9 Char"/>
    <w:basedOn w:val="DefaultParagraphFont"/>
    <w:link w:val="Heading9"/>
    <w:semiHidden/>
    <w:rsid w:val="00DA003A"/>
    <w:rPr>
      <w:rFonts w:ascii="Arial" w:eastAsia="Times New Roman" w:hAnsi="Arial" w:cs="Times New Roman"/>
      <w:b/>
      <w:i/>
      <w:sz w:val="18"/>
      <w:szCs w:val="20"/>
      <w:lang w:val="en-GB"/>
    </w:rPr>
  </w:style>
  <w:style w:type="character" w:styleId="Hyperlink">
    <w:name w:val="Hyperlink"/>
    <w:unhideWhenUsed/>
    <w:rsid w:val="00DA003A"/>
    <w:rPr>
      <w:color w:val="0000FF"/>
      <w:u w:val="single"/>
    </w:rPr>
  </w:style>
  <w:style w:type="character" w:styleId="Emphasis">
    <w:name w:val="Emphasis"/>
    <w:qFormat/>
    <w:rsid w:val="00DA003A"/>
    <w:rPr>
      <w:i/>
      <w:iCs w:val="0"/>
    </w:rPr>
  </w:style>
  <w:style w:type="paragraph" w:styleId="FootnoteText">
    <w:name w:val="footnote text"/>
    <w:basedOn w:val="Normal"/>
    <w:link w:val="FootnoteTextChar"/>
    <w:semiHidden/>
    <w:unhideWhenUsed/>
    <w:rsid w:val="00DA003A"/>
    <w:rPr>
      <w:lang w:val="fr-FR"/>
    </w:rPr>
  </w:style>
  <w:style w:type="character" w:customStyle="1" w:styleId="FootnoteTextChar">
    <w:name w:val="Footnote Text Char"/>
    <w:basedOn w:val="DefaultParagraphFont"/>
    <w:link w:val="FootnoteText"/>
    <w:semiHidden/>
    <w:rsid w:val="00DA003A"/>
    <w:rPr>
      <w:rFonts w:ascii="Arial" w:eastAsia="Times New Roman" w:hAnsi="Arial" w:cs="Times New Roman"/>
      <w:sz w:val="20"/>
      <w:szCs w:val="20"/>
      <w:lang w:val="fr-FR"/>
    </w:rPr>
  </w:style>
  <w:style w:type="paragraph" w:styleId="BodyText">
    <w:name w:val="Body Text"/>
    <w:basedOn w:val="Normal"/>
    <w:link w:val="BodyTextChar"/>
    <w:semiHidden/>
    <w:unhideWhenUsed/>
    <w:rsid w:val="00DA003A"/>
  </w:style>
  <w:style w:type="character" w:customStyle="1" w:styleId="BodyTextChar">
    <w:name w:val="Body Text Char"/>
    <w:basedOn w:val="DefaultParagraphFont"/>
    <w:link w:val="BodyText"/>
    <w:semiHidden/>
    <w:rsid w:val="00DA003A"/>
    <w:rPr>
      <w:rFonts w:ascii="Arial" w:eastAsia="Times New Roman" w:hAnsi="Arial" w:cs="Times New Roman"/>
      <w:sz w:val="20"/>
      <w:szCs w:val="20"/>
      <w:lang w:val="en-GB"/>
    </w:rPr>
  </w:style>
  <w:style w:type="paragraph" w:styleId="BodyTextIndent">
    <w:name w:val="Body Text Indent"/>
    <w:basedOn w:val="Normal"/>
    <w:link w:val="BodyTextIndentChar"/>
    <w:semiHidden/>
    <w:unhideWhenUsed/>
    <w:rsid w:val="00DA003A"/>
    <w:pPr>
      <w:tabs>
        <w:tab w:val="num" w:pos="567"/>
      </w:tabs>
      <w:spacing w:before="0" w:after="0"/>
      <w:jc w:val="both"/>
    </w:pPr>
    <w:rPr>
      <w:rFonts w:ascii="Times New Roman" w:hAnsi="Times New Roman"/>
      <w:sz w:val="24"/>
    </w:rPr>
  </w:style>
  <w:style w:type="character" w:customStyle="1" w:styleId="BodyTextIndentChar">
    <w:name w:val="Body Text Indent Char"/>
    <w:basedOn w:val="DefaultParagraphFont"/>
    <w:link w:val="BodyTextIndent"/>
    <w:semiHidden/>
    <w:rsid w:val="00DA003A"/>
    <w:rPr>
      <w:rFonts w:ascii="Times New Roman" w:eastAsia="Times New Roman" w:hAnsi="Times New Roman" w:cs="Times New Roman"/>
      <w:sz w:val="24"/>
      <w:szCs w:val="20"/>
      <w:lang w:val="en-GB"/>
    </w:rPr>
  </w:style>
  <w:style w:type="paragraph" w:styleId="Subtitle">
    <w:name w:val="Subtitle"/>
    <w:basedOn w:val="Normal"/>
    <w:link w:val="SubtitleChar"/>
    <w:qFormat/>
    <w:rsid w:val="00DA003A"/>
    <w:pPr>
      <w:jc w:val="center"/>
    </w:pPr>
    <w:rPr>
      <w:b/>
      <w:sz w:val="28"/>
      <w:lang w:val="fr-BE"/>
    </w:rPr>
  </w:style>
  <w:style w:type="character" w:customStyle="1" w:styleId="SubtitleChar">
    <w:name w:val="Subtitle Char"/>
    <w:basedOn w:val="DefaultParagraphFont"/>
    <w:link w:val="Subtitle"/>
    <w:rsid w:val="00DA003A"/>
    <w:rPr>
      <w:rFonts w:ascii="Arial" w:eastAsia="Times New Roman" w:hAnsi="Arial" w:cs="Times New Roman"/>
      <w:b/>
      <w:sz w:val="28"/>
      <w:szCs w:val="20"/>
      <w:lang w:val="fr-BE"/>
    </w:rPr>
  </w:style>
  <w:style w:type="paragraph" w:styleId="BodyText2">
    <w:name w:val="Body Text 2"/>
    <w:basedOn w:val="Normal"/>
    <w:link w:val="BodyText2Char"/>
    <w:semiHidden/>
    <w:unhideWhenUsed/>
    <w:rsid w:val="00DA003A"/>
    <w:pPr>
      <w:tabs>
        <w:tab w:val="num" w:pos="567"/>
      </w:tabs>
      <w:snapToGrid/>
      <w:spacing w:before="0" w:after="0"/>
      <w:jc w:val="both"/>
    </w:pPr>
    <w:rPr>
      <w:rFonts w:ascii="Times New Roman" w:hAnsi="Times New Roman"/>
      <w:sz w:val="24"/>
      <w:lang w:eastAsia="en-GB"/>
    </w:rPr>
  </w:style>
  <w:style w:type="character" w:customStyle="1" w:styleId="BodyText2Char">
    <w:name w:val="Body Text 2 Char"/>
    <w:basedOn w:val="DefaultParagraphFont"/>
    <w:link w:val="BodyText2"/>
    <w:semiHidden/>
    <w:rsid w:val="00DA003A"/>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rsid w:val="00DA003A"/>
    <w:pPr>
      <w:snapToGrid/>
      <w:spacing w:before="0" w:after="0"/>
      <w:ind w:left="720"/>
    </w:pPr>
    <w:rPr>
      <w:rFonts w:ascii="Calibri" w:eastAsia="Calibri" w:hAnsi="Calibri"/>
      <w:sz w:val="22"/>
      <w:szCs w:val="22"/>
    </w:rPr>
  </w:style>
  <w:style w:type="paragraph" w:customStyle="1" w:styleId="Blockquote">
    <w:name w:val="Blockquote"/>
    <w:basedOn w:val="Normal"/>
    <w:rsid w:val="00DA003A"/>
    <w:pPr>
      <w:widowControl w:val="0"/>
      <w:spacing w:before="100" w:after="100"/>
      <w:ind w:left="360" w:right="360"/>
    </w:pPr>
    <w:rPr>
      <w:sz w:val="24"/>
      <w:lang w:val="en-US"/>
    </w:rPr>
  </w:style>
  <w:style w:type="paragraph" w:customStyle="1" w:styleId="StyleHeading1TimesNewRoman14ptItalic">
    <w:name w:val="Style Heading 1 + Times New Roman 14 pt Italic"/>
    <w:basedOn w:val="Heading1"/>
    <w:autoRedefine/>
    <w:rsid w:val="00DA003A"/>
    <w:pPr>
      <w:numPr>
        <w:numId w:val="2"/>
      </w:numPr>
      <w:tabs>
        <w:tab w:val="right" w:pos="567"/>
      </w:tabs>
      <w:ind w:left="567" w:hanging="567"/>
    </w:pPr>
    <w:rPr>
      <w:rFonts w:ascii="Times New Roman" w:hAnsi="Times New Roman"/>
      <w:bCs/>
      <w:iCs/>
      <w:sz w:val="24"/>
      <w:szCs w:val="24"/>
    </w:rPr>
  </w:style>
  <w:style w:type="paragraph" w:customStyle="1" w:styleId="PRAGHeading2">
    <w:name w:val="PRAG Heading 2"/>
    <w:basedOn w:val="Normal"/>
    <w:rsid w:val="00DA003A"/>
    <w:pPr>
      <w:widowControl w:val="0"/>
      <w:numPr>
        <w:numId w:val="3"/>
      </w:numPr>
      <w:spacing w:before="100" w:after="100"/>
    </w:pPr>
    <w:rPr>
      <w:rFonts w:ascii="Times New Roman" w:hAnsi="Times New Roman"/>
      <w:sz w:val="24"/>
      <w:lang w:val="fr-FR"/>
    </w:rPr>
  </w:style>
  <w:style w:type="character" w:styleId="FootnoteReference">
    <w:name w:val="footnote reference"/>
    <w:semiHidden/>
    <w:unhideWhenUsed/>
    <w:rsid w:val="00DA003A"/>
    <w:rPr>
      <w:vertAlign w:val="superscript"/>
    </w:rPr>
  </w:style>
  <w:style w:type="character" w:customStyle="1" w:styleId="Heading1Char1">
    <w:name w:val="Heading 1 Char1"/>
    <w:link w:val="Heading1"/>
    <w:locked/>
    <w:rsid w:val="00DA003A"/>
    <w:rPr>
      <w:rFonts w:ascii="Arial" w:eastAsia="Times New Roman" w:hAnsi="Arial" w:cs="Times New Roman"/>
      <w:b/>
      <w:sz w:val="20"/>
      <w:szCs w:val="20"/>
      <w:lang w:val="fr-BE"/>
    </w:rPr>
  </w:style>
  <w:style w:type="table" w:styleId="TableGrid">
    <w:name w:val="Table Grid"/>
    <w:basedOn w:val="TableNormal"/>
    <w:uiPriority w:val="59"/>
    <w:rsid w:val="0027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0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97"/>
    <w:rPr>
      <w:rFonts w:ascii="Segoe UI" w:eastAsia="Times New Roman" w:hAnsi="Segoe UI" w:cs="Segoe UI"/>
      <w:sz w:val="18"/>
      <w:szCs w:val="18"/>
      <w:lang w:val="en-GB"/>
    </w:rPr>
  </w:style>
  <w:style w:type="character" w:customStyle="1" w:styleId="Heading3Char">
    <w:name w:val="Heading 3 Char"/>
    <w:basedOn w:val="DefaultParagraphFont"/>
    <w:link w:val="Heading3"/>
    <w:uiPriority w:val="9"/>
    <w:semiHidden/>
    <w:rsid w:val="003777D2"/>
    <w:rPr>
      <w:rFonts w:asciiTheme="majorHAnsi" w:eastAsiaTheme="majorEastAsia" w:hAnsiTheme="majorHAnsi" w:cstheme="majorBidi"/>
      <w:b/>
      <w:bCs/>
      <w:color w:val="4F81BD" w:themeColor="accent1"/>
      <w:sz w:val="20"/>
      <w:szCs w:val="20"/>
      <w:lang w:val="sv-SE"/>
    </w:rPr>
  </w:style>
  <w:style w:type="paragraph" w:styleId="Header">
    <w:name w:val="header"/>
    <w:basedOn w:val="Normal"/>
    <w:link w:val="HeaderChar"/>
    <w:uiPriority w:val="99"/>
    <w:semiHidden/>
    <w:unhideWhenUsed/>
    <w:rsid w:val="006C5F32"/>
    <w:pPr>
      <w:tabs>
        <w:tab w:val="center" w:pos="4680"/>
        <w:tab w:val="right" w:pos="9360"/>
      </w:tabs>
      <w:spacing w:before="0" w:after="0"/>
    </w:pPr>
  </w:style>
  <w:style w:type="character" w:customStyle="1" w:styleId="HeaderChar">
    <w:name w:val="Header Char"/>
    <w:basedOn w:val="DefaultParagraphFont"/>
    <w:link w:val="Header"/>
    <w:uiPriority w:val="99"/>
    <w:semiHidden/>
    <w:rsid w:val="006C5F32"/>
    <w:rPr>
      <w:rFonts w:ascii="Arial" w:eastAsia="Times New Roman" w:hAnsi="Arial" w:cs="Times New Roman"/>
      <w:sz w:val="20"/>
      <w:szCs w:val="20"/>
      <w:lang w:val="en-GB"/>
    </w:rPr>
  </w:style>
  <w:style w:type="paragraph" w:styleId="Footer">
    <w:name w:val="footer"/>
    <w:basedOn w:val="Normal"/>
    <w:link w:val="FooterChar"/>
    <w:uiPriority w:val="99"/>
    <w:unhideWhenUsed/>
    <w:rsid w:val="006C5F32"/>
    <w:pPr>
      <w:tabs>
        <w:tab w:val="center" w:pos="4680"/>
        <w:tab w:val="right" w:pos="9360"/>
      </w:tabs>
      <w:spacing w:before="0" w:after="0"/>
    </w:pPr>
  </w:style>
  <w:style w:type="character" w:customStyle="1" w:styleId="FooterChar">
    <w:name w:val="Footer Char"/>
    <w:basedOn w:val="DefaultParagraphFont"/>
    <w:link w:val="Footer"/>
    <w:uiPriority w:val="99"/>
    <w:rsid w:val="006C5F32"/>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3624DC"/>
    <w:rPr>
      <w:sz w:val="16"/>
      <w:szCs w:val="16"/>
    </w:rPr>
  </w:style>
  <w:style w:type="paragraph" w:styleId="CommentText">
    <w:name w:val="annotation text"/>
    <w:basedOn w:val="Normal"/>
    <w:link w:val="CommentTextChar"/>
    <w:uiPriority w:val="99"/>
    <w:semiHidden/>
    <w:unhideWhenUsed/>
    <w:rsid w:val="003624DC"/>
  </w:style>
  <w:style w:type="character" w:customStyle="1" w:styleId="CommentTextChar">
    <w:name w:val="Comment Text Char"/>
    <w:basedOn w:val="DefaultParagraphFont"/>
    <w:link w:val="CommentText"/>
    <w:uiPriority w:val="99"/>
    <w:semiHidden/>
    <w:rsid w:val="003624D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624DC"/>
    <w:rPr>
      <w:b/>
      <w:bCs/>
    </w:rPr>
  </w:style>
  <w:style w:type="character" w:customStyle="1" w:styleId="CommentSubjectChar">
    <w:name w:val="Comment Subject Char"/>
    <w:basedOn w:val="CommentTextChar"/>
    <w:link w:val="CommentSubject"/>
    <w:uiPriority w:val="99"/>
    <w:semiHidden/>
    <w:rsid w:val="003624DC"/>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gate.ec.europa.eu/europeaid/online-services/index.cfm?do=publi.welc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icom.org/jsp/secretariat/procurement.jsp?menu=secretari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europeaid/prag/annexes.do?group=C" TargetMode="External"/><Relationship Id="rId4" Type="http://schemas.microsoft.com/office/2007/relationships/stylesWithEffects" Target="stylesWithEffects.xml"/><Relationship Id="rId9" Type="http://schemas.openxmlformats.org/officeDocument/2006/relationships/hyperlink" Target="http://ec.europa.eu/europeaid/prag/document.d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671D-95BA-402C-B48C-1F121C5C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Felix.Girard</dc:creator>
  <cp:lastModifiedBy>ANSELME Celine (EEAS-BRIDGETOWN)</cp:lastModifiedBy>
  <cp:revision>6</cp:revision>
  <cp:lastPrinted>2015-12-01T18:25:00Z</cp:lastPrinted>
  <dcterms:created xsi:type="dcterms:W3CDTF">2015-12-02T17:13:00Z</dcterms:created>
  <dcterms:modified xsi:type="dcterms:W3CDTF">2015-12-07T14:12:00Z</dcterms:modified>
</cp:coreProperties>
</file>