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64" w:rsidRPr="00B659B1" w:rsidRDefault="00365064" w:rsidP="00B659B1">
      <w:pPr>
        <w:spacing w:after="0" w:line="240" w:lineRule="auto"/>
        <w:jc w:val="center"/>
        <w:rPr>
          <w:b/>
          <w:szCs w:val="22"/>
          <w:lang w:val="en-029"/>
        </w:rPr>
      </w:pPr>
      <w:r w:rsidRPr="00B659B1">
        <w:rPr>
          <w:b/>
          <w:caps/>
          <w:szCs w:val="22"/>
          <w:lang w:val="en-029"/>
        </w:rPr>
        <w:t>Caribbean Community</w:t>
      </w:r>
      <w:r w:rsidRPr="00B659B1">
        <w:rPr>
          <w:b/>
          <w:szCs w:val="22"/>
          <w:lang w:val="en-029"/>
        </w:rPr>
        <w:t xml:space="preserve"> (CARICOM)</w:t>
      </w:r>
    </w:p>
    <w:p w:rsidR="00365064" w:rsidRPr="00B659B1" w:rsidRDefault="00365064" w:rsidP="00B659B1">
      <w:pPr>
        <w:spacing w:after="0" w:line="240" w:lineRule="auto"/>
        <w:jc w:val="center"/>
        <w:rPr>
          <w:b/>
          <w:szCs w:val="22"/>
          <w:lang w:val="en-029"/>
        </w:rPr>
      </w:pPr>
    </w:p>
    <w:p w:rsidR="00365064" w:rsidRPr="00B659B1" w:rsidRDefault="00365064" w:rsidP="00B659B1">
      <w:pPr>
        <w:spacing w:after="0" w:line="240" w:lineRule="auto"/>
        <w:jc w:val="center"/>
        <w:rPr>
          <w:b/>
          <w:szCs w:val="22"/>
          <w:lang w:val="en-029"/>
        </w:rPr>
      </w:pPr>
      <w:r w:rsidRPr="00B659B1">
        <w:rPr>
          <w:b/>
          <w:szCs w:val="22"/>
          <w:lang w:val="en-029"/>
        </w:rPr>
        <w:t>SUPPORT FOR THE IMPLEMENTATION OF THE WORK PLAN FOR THE CARIBBEAN COMMUNITY (CARICOM) ON THE ECONOMY PROJECT</w:t>
      </w:r>
    </w:p>
    <w:p w:rsidR="00572451" w:rsidRPr="00B659B1" w:rsidRDefault="00572451" w:rsidP="00B659B1">
      <w:pPr>
        <w:spacing w:after="0" w:line="240" w:lineRule="auto"/>
        <w:jc w:val="both"/>
        <w:rPr>
          <w:b/>
          <w:szCs w:val="22"/>
          <w:lang w:val="en-029"/>
        </w:rPr>
      </w:pPr>
    </w:p>
    <w:p w:rsidR="00572451" w:rsidRPr="00B659B1" w:rsidRDefault="00572451" w:rsidP="00B659B1">
      <w:pPr>
        <w:spacing w:after="0" w:line="240" w:lineRule="auto"/>
        <w:jc w:val="center"/>
        <w:rPr>
          <w:b/>
          <w:szCs w:val="22"/>
          <w:lang w:val="en-029"/>
        </w:rPr>
      </w:pPr>
    </w:p>
    <w:p w:rsidR="00572451" w:rsidRPr="00B659B1" w:rsidRDefault="00572451" w:rsidP="00B659B1">
      <w:pPr>
        <w:spacing w:after="0" w:line="240" w:lineRule="auto"/>
        <w:jc w:val="center"/>
        <w:rPr>
          <w:b/>
          <w:smallCaps/>
          <w:szCs w:val="22"/>
          <w:lang w:val="en-029"/>
        </w:rPr>
      </w:pPr>
      <w:r w:rsidRPr="00B659B1">
        <w:rPr>
          <w:b/>
          <w:szCs w:val="22"/>
          <w:lang w:val="en-029"/>
        </w:rPr>
        <w:t xml:space="preserve">CONSULTANCY SERVICES </w:t>
      </w:r>
      <w:r w:rsidR="00D155A2" w:rsidRPr="00B659B1">
        <w:rPr>
          <w:b/>
          <w:szCs w:val="22"/>
          <w:lang w:val="en-029"/>
        </w:rPr>
        <w:t xml:space="preserve">FOR: </w:t>
      </w:r>
      <w:r w:rsidR="00D155A2" w:rsidRPr="00B659B1">
        <w:rPr>
          <w:b/>
          <w:smallCaps/>
          <w:szCs w:val="22"/>
          <w:lang w:val="en-029"/>
        </w:rPr>
        <w:t>Advisor, to the Chairman of the CARICOM Commission on the Economy</w:t>
      </w:r>
    </w:p>
    <w:p w:rsidR="00572451" w:rsidRPr="00B659B1" w:rsidRDefault="00572451" w:rsidP="00B659B1">
      <w:pPr>
        <w:spacing w:after="0" w:line="240" w:lineRule="auto"/>
        <w:jc w:val="center"/>
        <w:rPr>
          <w:b/>
          <w:szCs w:val="22"/>
          <w:lang w:val="en-029"/>
        </w:rPr>
      </w:pPr>
    </w:p>
    <w:p w:rsidR="00572451" w:rsidRPr="00B659B1" w:rsidRDefault="00572451" w:rsidP="00B659B1">
      <w:pPr>
        <w:spacing w:after="0" w:line="240" w:lineRule="auto"/>
        <w:jc w:val="center"/>
        <w:rPr>
          <w:b/>
          <w:szCs w:val="22"/>
          <w:u w:val="single"/>
          <w:lang w:val="en-029"/>
        </w:rPr>
      </w:pPr>
      <w:r w:rsidRPr="00B659B1">
        <w:rPr>
          <w:b/>
          <w:szCs w:val="22"/>
          <w:u w:val="single"/>
          <w:lang w:val="en-029"/>
        </w:rPr>
        <w:t>REQUEST FOR EXPRESSIONS OF INTEREST</w:t>
      </w:r>
    </w:p>
    <w:p w:rsidR="00572451" w:rsidRPr="00B659B1" w:rsidRDefault="00572451" w:rsidP="00B659B1">
      <w:pPr>
        <w:spacing w:after="0" w:line="240" w:lineRule="auto"/>
        <w:rPr>
          <w:szCs w:val="22"/>
          <w:lang w:val="en-029"/>
        </w:rPr>
      </w:pPr>
    </w:p>
    <w:p w:rsidR="00572451" w:rsidRPr="00B659B1" w:rsidRDefault="00572451" w:rsidP="00B659B1">
      <w:pPr>
        <w:spacing w:after="0" w:line="240" w:lineRule="auto"/>
        <w:rPr>
          <w:szCs w:val="22"/>
          <w:lang w:val="en-029"/>
        </w:rPr>
      </w:pPr>
    </w:p>
    <w:p w:rsidR="00572451" w:rsidRPr="0055697D" w:rsidRDefault="00572451" w:rsidP="00B659B1">
      <w:pPr>
        <w:spacing w:after="0" w:line="240" w:lineRule="auto"/>
        <w:jc w:val="both"/>
        <w:rPr>
          <w:szCs w:val="22"/>
          <w:lang w:val="en-029"/>
        </w:rPr>
      </w:pPr>
      <w:r w:rsidRPr="0055697D">
        <w:rPr>
          <w:szCs w:val="22"/>
          <w:lang w:val="en-029"/>
        </w:rPr>
        <w:t xml:space="preserve">The </w:t>
      </w:r>
      <w:r w:rsidR="00D155A2" w:rsidRPr="0055697D">
        <w:rPr>
          <w:szCs w:val="22"/>
          <w:lang w:val="en-029"/>
        </w:rPr>
        <w:t>Caribbean Community (CARICOM) Secretariat</w:t>
      </w:r>
      <w:r w:rsidR="00D155A2" w:rsidRPr="0055697D">
        <w:rPr>
          <w:i/>
          <w:szCs w:val="22"/>
          <w:lang w:val="en-029"/>
        </w:rPr>
        <w:t xml:space="preserve"> </w:t>
      </w:r>
      <w:r w:rsidR="00D155A2" w:rsidRPr="0055697D">
        <w:rPr>
          <w:szCs w:val="22"/>
          <w:lang w:val="en-029"/>
        </w:rPr>
        <w:t>has</w:t>
      </w:r>
      <w:r w:rsidRPr="0055697D">
        <w:rPr>
          <w:szCs w:val="22"/>
          <w:lang w:val="en-029"/>
        </w:rPr>
        <w:t xml:space="preserve"> received financing from the Caribbean Development Bank (CDB</w:t>
      </w:r>
      <w:r w:rsidR="00D155A2" w:rsidRPr="0055697D">
        <w:rPr>
          <w:szCs w:val="22"/>
          <w:lang w:val="en-029"/>
        </w:rPr>
        <w:t>) in</w:t>
      </w:r>
      <w:r w:rsidRPr="0055697D">
        <w:rPr>
          <w:szCs w:val="22"/>
          <w:lang w:val="en-029"/>
        </w:rPr>
        <w:t xml:space="preserve"> an amount equivalent to </w:t>
      </w:r>
      <w:r w:rsidR="00D155A2" w:rsidRPr="0055697D">
        <w:rPr>
          <w:szCs w:val="22"/>
          <w:lang w:val="en-029"/>
        </w:rPr>
        <w:t>US$193,200</w:t>
      </w:r>
      <w:r w:rsidR="00D155A2" w:rsidRPr="0055697D">
        <w:rPr>
          <w:i/>
          <w:szCs w:val="22"/>
          <w:lang w:val="en-029"/>
        </w:rPr>
        <w:t xml:space="preserve"> t</w:t>
      </w:r>
      <w:r w:rsidR="00D155A2" w:rsidRPr="0055697D">
        <w:rPr>
          <w:szCs w:val="22"/>
          <w:lang w:val="en-029"/>
        </w:rPr>
        <w:t>owards</w:t>
      </w:r>
      <w:r w:rsidRPr="0055697D">
        <w:rPr>
          <w:szCs w:val="22"/>
          <w:lang w:val="en-029"/>
        </w:rPr>
        <w:t xml:space="preserve"> the cost </w:t>
      </w:r>
      <w:r w:rsidR="00D155A2" w:rsidRPr="0055697D">
        <w:rPr>
          <w:szCs w:val="22"/>
          <w:lang w:val="en-029"/>
        </w:rPr>
        <w:t xml:space="preserve">of </w:t>
      </w:r>
      <w:r w:rsidR="00D155A2" w:rsidRPr="0055697D">
        <w:rPr>
          <w:b/>
          <w:i/>
          <w:szCs w:val="22"/>
          <w:lang w:val="en-029"/>
        </w:rPr>
        <w:t>Technical Assistance for the Implementation of the Work Plan of the CARICOM Commission on the Economy</w:t>
      </w:r>
      <w:r w:rsidR="00D155A2" w:rsidRPr="0055697D">
        <w:rPr>
          <w:i/>
          <w:szCs w:val="22"/>
          <w:lang w:val="en-029"/>
        </w:rPr>
        <w:t xml:space="preserve"> </w:t>
      </w:r>
      <w:r w:rsidRPr="0055697D">
        <w:rPr>
          <w:szCs w:val="22"/>
          <w:lang w:val="en-029"/>
        </w:rPr>
        <w:t xml:space="preserve">Project and intends to apply a portion of the proceeds of this financing to eligible payments under a contract for which this invitation is issued.  Payments by CDB will be made only at the request of </w:t>
      </w:r>
      <w:r w:rsidR="00D155A2" w:rsidRPr="0055697D">
        <w:rPr>
          <w:szCs w:val="22"/>
          <w:lang w:val="en-029"/>
        </w:rPr>
        <w:t xml:space="preserve">The </w:t>
      </w:r>
      <w:r w:rsidR="00125FC8" w:rsidRPr="0055697D">
        <w:rPr>
          <w:szCs w:val="22"/>
          <w:lang w:val="en-029"/>
        </w:rPr>
        <w:t>Caribbean Community (</w:t>
      </w:r>
      <w:r w:rsidR="00D155A2" w:rsidRPr="0055697D">
        <w:rPr>
          <w:szCs w:val="22"/>
          <w:lang w:val="en-029"/>
        </w:rPr>
        <w:t>CARICOM</w:t>
      </w:r>
      <w:r w:rsidR="00125FC8" w:rsidRPr="0055697D">
        <w:rPr>
          <w:szCs w:val="22"/>
          <w:lang w:val="en-029"/>
        </w:rPr>
        <w:t>)</w:t>
      </w:r>
      <w:r w:rsidR="00D155A2" w:rsidRPr="0055697D">
        <w:rPr>
          <w:szCs w:val="22"/>
          <w:lang w:val="en-029"/>
        </w:rPr>
        <w:t xml:space="preserve"> Secretariat</w:t>
      </w:r>
      <w:r w:rsidRPr="0055697D">
        <w:rPr>
          <w:szCs w:val="22"/>
          <w:lang w:val="en-029"/>
        </w:rPr>
        <w:t xml:space="preserve">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00125FC8" w:rsidRPr="0055697D">
        <w:rPr>
          <w:szCs w:val="22"/>
          <w:lang w:val="en-029"/>
        </w:rPr>
        <w:t>The Caribbean Community (</w:t>
      </w:r>
      <w:r w:rsidR="00734792" w:rsidRPr="0055697D">
        <w:rPr>
          <w:szCs w:val="22"/>
          <w:lang w:val="en-029"/>
        </w:rPr>
        <w:t>CARICOM</w:t>
      </w:r>
      <w:r w:rsidR="00125FC8" w:rsidRPr="0055697D">
        <w:rPr>
          <w:szCs w:val="22"/>
          <w:lang w:val="en-029"/>
        </w:rPr>
        <w:t>)</w:t>
      </w:r>
      <w:r w:rsidR="00734792" w:rsidRPr="0055697D">
        <w:rPr>
          <w:szCs w:val="22"/>
          <w:lang w:val="en-029"/>
        </w:rPr>
        <w:t xml:space="preserve"> Secretariat</w:t>
      </w:r>
      <w:r w:rsidRPr="0055697D">
        <w:rPr>
          <w:szCs w:val="22"/>
          <w:lang w:val="en-029"/>
        </w:rPr>
        <w:t xml:space="preserve"> shall derive any rights from the Financing Agreement or have any claim to the proceeds of the Financing.</w:t>
      </w:r>
    </w:p>
    <w:p w:rsidR="00572451" w:rsidRPr="0055697D" w:rsidRDefault="00572451" w:rsidP="00B659B1">
      <w:pPr>
        <w:spacing w:after="0" w:line="240" w:lineRule="auto"/>
        <w:jc w:val="both"/>
        <w:rPr>
          <w:szCs w:val="22"/>
          <w:lang w:val="en-029"/>
        </w:rPr>
      </w:pPr>
    </w:p>
    <w:p w:rsidR="00572451" w:rsidRPr="0055697D" w:rsidRDefault="00125FC8" w:rsidP="00B659B1">
      <w:pPr>
        <w:spacing w:after="0" w:line="240" w:lineRule="auto"/>
        <w:jc w:val="both"/>
        <w:rPr>
          <w:szCs w:val="22"/>
          <w:lang w:val="en-029"/>
        </w:rPr>
      </w:pPr>
      <w:r w:rsidRPr="0055697D">
        <w:rPr>
          <w:szCs w:val="22"/>
          <w:lang w:val="en-029"/>
        </w:rPr>
        <w:t xml:space="preserve">The </w:t>
      </w:r>
      <w:r w:rsidR="00A91432" w:rsidRPr="0055697D">
        <w:rPr>
          <w:szCs w:val="22"/>
          <w:lang w:val="en-029"/>
        </w:rPr>
        <w:t>CARICOM</w:t>
      </w:r>
      <w:r w:rsidRPr="0055697D">
        <w:rPr>
          <w:szCs w:val="22"/>
          <w:lang w:val="en-029"/>
        </w:rPr>
        <w:t xml:space="preserve"> Secretariat</w:t>
      </w:r>
      <w:r w:rsidRPr="0055697D">
        <w:rPr>
          <w:i/>
          <w:szCs w:val="22"/>
          <w:lang w:val="en-029"/>
        </w:rPr>
        <w:t xml:space="preserve">, </w:t>
      </w:r>
      <w:r w:rsidRPr="0055697D">
        <w:rPr>
          <w:szCs w:val="22"/>
          <w:lang w:val="en-029"/>
        </w:rPr>
        <w:t>the</w:t>
      </w:r>
      <w:r w:rsidR="00572451" w:rsidRPr="0055697D">
        <w:rPr>
          <w:szCs w:val="22"/>
          <w:lang w:val="en-029"/>
        </w:rPr>
        <w:t xml:space="preserve"> Executing Agency, now wishes to procure consultancy services for </w:t>
      </w:r>
      <w:r w:rsidRPr="0055697D">
        <w:rPr>
          <w:b/>
          <w:i/>
          <w:szCs w:val="22"/>
          <w:lang w:val="en-029"/>
        </w:rPr>
        <w:t>Advisor, to the Chairman of the CARICOM Commission on the Economy.</w:t>
      </w:r>
    </w:p>
    <w:p w:rsidR="00572451" w:rsidRPr="0055697D" w:rsidRDefault="00572451" w:rsidP="00B659B1">
      <w:pPr>
        <w:spacing w:after="0" w:line="240" w:lineRule="auto"/>
        <w:jc w:val="both"/>
        <w:rPr>
          <w:szCs w:val="22"/>
          <w:lang w:val="en-029"/>
        </w:rPr>
      </w:pPr>
    </w:p>
    <w:p w:rsidR="00401C9E" w:rsidRPr="0055697D" w:rsidRDefault="00572451" w:rsidP="00B659B1">
      <w:pPr>
        <w:spacing w:after="0" w:line="240" w:lineRule="auto"/>
        <w:jc w:val="both"/>
        <w:rPr>
          <w:szCs w:val="22"/>
          <w:lang w:val="en-029"/>
        </w:rPr>
      </w:pPr>
      <w:r w:rsidRPr="0055697D">
        <w:rPr>
          <w:szCs w:val="22"/>
          <w:lang w:val="en-029"/>
        </w:rPr>
        <w:t xml:space="preserve">The objective of the consultancy is </w:t>
      </w:r>
      <w:r w:rsidR="00711BF7" w:rsidRPr="0055697D">
        <w:rPr>
          <w:szCs w:val="22"/>
          <w:lang w:val="en-029"/>
        </w:rPr>
        <w:t>to appoint a Technical Advisor who will drive the implementation of the activities identified in the Commission’s Work Plan, ensuring timely acceptance of recommendations by all stakeholders and adoption of recommended strategies, including Member State governments.</w:t>
      </w:r>
      <w:r w:rsidRPr="0055697D">
        <w:rPr>
          <w:szCs w:val="22"/>
          <w:lang w:val="en-029"/>
        </w:rPr>
        <w:t xml:space="preserve">  </w:t>
      </w:r>
    </w:p>
    <w:p w:rsidR="00002AD2" w:rsidRPr="0055697D" w:rsidRDefault="00002AD2" w:rsidP="00B659B1">
      <w:pPr>
        <w:spacing w:after="0" w:line="240" w:lineRule="auto"/>
        <w:jc w:val="both"/>
        <w:rPr>
          <w:szCs w:val="22"/>
          <w:lang w:val="en-029"/>
        </w:rPr>
      </w:pPr>
    </w:p>
    <w:p w:rsidR="00572451" w:rsidRPr="0055697D" w:rsidRDefault="00572451" w:rsidP="00B659B1">
      <w:pPr>
        <w:spacing w:after="0" w:line="240" w:lineRule="auto"/>
        <w:jc w:val="both"/>
        <w:rPr>
          <w:szCs w:val="22"/>
          <w:lang w:val="en-029"/>
        </w:rPr>
      </w:pPr>
      <w:r w:rsidRPr="0055697D">
        <w:rPr>
          <w:szCs w:val="22"/>
          <w:lang w:val="en-029"/>
        </w:rPr>
        <w:t xml:space="preserve"> The duration of the assignment is expected to be for a period of </w:t>
      </w:r>
      <w:r w:rsidR="00711BF7" w:rsidRPr="0055697D">
        <w:rPr>
          <w:szCs w:val="22"/>
          <w:lang w:val="en-029"/>
        </w:rPr>
        <w:t>24</w:t>
      </w:r>
      <w:r w:rsidRPr="0055697D">
        <w:rPr>
          <w:szCs w:val="22"/>
          <w:lang w:val="en-029"/>
        </w:rPr>
        <w:t xml:space="preserve"> months</w:t>
      </w:r>
      <w:r w:rsidR="00711BF7" w:rsidRPr="0055697D">
        <w:rPr>
          <w:szCs w:val="22"/>
          <w:lang w:val="en-029"/>
        </w:rPr>
        <w:t>.</w:t>
      </w:r>
    </w:p>
    <w:p w:rsidR="00572451" w:rsidRPr="0055697D" w:rsidRDefault="00572451" w:rsidP="00B659B1">
      <w:pPr>
        <w:spacing w:after="0" w:line="240" w:lineRule="auto"/>
        <w:jc w:val="both"/>
        <w:rPr>
          <w:szCs w:val="22"/>
          <w:lang w:val="en-029"/>
        </w:rPr>
      </w:pPr>
    </w:p>
    <w:p w:rsidR="00572451" w:rsidRPr="0055697D" w:rsidRDefault="00AF2F55" w:rsidP="00B659B1">
      <w:pPr>
        <w:spacing w:after="0" w:line="240" w:lineRule="auto"/>
        <w:jc w:val="both"/>
        <w:rPr>
          <w:szCs w:val="22"/>
          <w:lang w:val="en-029"/>
        </w:rPr>
      </w:pPr>
      <w:r w:rsidRPr="0055697D">
        <w:rPr>
          <w:szCs w:val="22"/>
          <w:lang w:val="en-029"/>
        </w:rPr>
        <w:t>The Caribbean Community (CARICOM) Secretariat</w:t>
      </w:r>
      <w:r w:rsidR="00572451" w:rsidRPr="0055697D">
        <w:rPr>
          <w:szCs w:val="22"/>
          <w:lang w:val="en-029"/>
        </w:rPr>
        <w:t xml:space="preserve"> now invites interested eligible individual consultants to submit Expressions of Interest indicating qualifications and experience required to provide these consultancy services.</w:t>
      </w:r>
    </w:p>
    <w:p w:rsidR="00471073" w:rsidRPr="0055697D" w:rsidRDefault="00471073" w:rsidP="00B659B1">
      <w:pPr>
        <w:spacing w:after="0" w:line="240" w:lineRule="auto"/>
        <w:jc w:val="both"/>
        <w:rPr>
          <w:szCs w:val="22"/>
          <w:lang w:val="en-029"/>
        </w:rPr>
      </w:pPr>
    </w:p>
    <w:p w:rsidR="00572451" w:rsidRPr="0055697D" w:rsidRDefault="00572451" w:rsidP="00B659B1">
      <w:pPr>
        <w:spacing w:after="0" w:line="240" w:lineRule="auto"/>
        <w:jc w:val="both"/>
        <w:rPr>
          <w:szCs w:val="22"/>
          <w:lang w:val="en-029"/>
        </w:rPr>
      </w:pPr>
      <w:r w:rsidRPr="0055697D">
        <w:rPr>
          <w:szCs w:val="22"/>
          <w:lang w:val="en-029"/>
        </w:rPr>
        <w:t>Consultants shall be eligible to participate if:</w:t>
      </w:r>
    </w:p>
    <w:p w:rsidR="00572451" w:rsidRPr="0055697D" w:rsidRDefault="00572451" w:rsidP="00B659B1">
      <w:pPr>
        <w:spacing w:line="240" w:lineRule="auto"/>
        <w:ind w:left="720"/>
        <w:jc w:val="both"/>
        <w:rPr>
          <w:szCs w:val="22"/>
        </w:rPr>
      </w:pPr>
    </w:p>
    <w:p w:rsidR="00572451" w:rsidRPr="0055697D" w:rsidRDefault="00572451" w:rsidP="00B659B1">
      <w:pPr>
        <w:numPr>
          <w:ilvl w:val="0"/>
          <w:numId w:val="2"/>
        </w:numPr>
        <w:spacing w:after="0" w:line="240" w:lineRule="auto"/>
        <w:ind w:left="1260" w:hanging="540"/>
        <w:jc w:val="both"/>
        <w:rPr>
          <w:szCs w:val="22"/>
        </w:rPr>
      </w:pPr>
      <w:r w:rsidRPr="0055697D">
        <w:rPr>
          <w:szCs w:val="22"/>
        </w:rPr>
        <w:t xml:space="preserve">the persons are citizens or </w:t>
      </w:r>
      <w:r w:rsidRPr="0055697D">
        <w:rPr>
          <w:i/>
          <w:szCs w:val="22"/>
        </w:rPr>
        <w:t>bona fide</w:t>
      </w:r>
      <w:r w:rsidRPr="0055697D">
        <w:rPr>
          <w:szCs w:val="22"/>
        </w:rPr>
        <w:t xml:space="preserve"> residents of an eligible country; and </w:t>
      </w:r>
    </w:p>
    <w:p w:rsidR="00572451" w:rsidRPr="0055697D" w:rsidRDefault="00572451" w:rsidP="00B659B1">
      <w:pPr>
        <w:spacing w:line="240" w:lineRule="auto"/>
        <w:ind w:left="1260" w:hanging="540"/>
        <w:jc w:val="both"/>
        <w:rPr>
          <w:szCs w:val="22"/>
        </w:rPr>
      </w:pPr>
    </w:p>
    <w:p w:rsidR="00572451" w:rsidRPr="0055697D" w:rsidRDefault="00572451" w:rsidP="00B659B1">
      <w:pPr>
        <w:numPr>
          <w:ilvl w:val="0"/>
          <w:numId w:val="2"/>
        </w:numPr>
        <w:spacing w:after="0" w:line="240" w:lineRule="auto"/>
        <w:ind w:left="1260" w:hanging="540"/>
        <w:jc w:val="both"/>
        <w:rPr>
          <w:szCs w:val="22"/>
        </w:rPr>
      </w:pPr>
      <w:r w:rsidRPr="0055697D">
        <w:rPr>
          <w:szCs w:val="22"/>
        </w:rPr>
        <w:t xml:space="preserve">in all cases, the consultant has no arrangement and undertakes not to make any arrangements, whereby any substantial part of the net profits or other tangible benefits of the contract will accrue or be paid to a person not a citizen or </w:t>
      </w:r>
      <w:r w:rsidRPr="0055697D">
        <w:rPr>
          <w:i/>
          <w:szCs w:val="22"/>
        </w:rPr>
        <w:t>bona fide</w:t>
      </w:r>
      <w:r w:rsidRPr="0055697D">
        <w:rPr>
          <w:szCs w:val="22"/>
        </w:rPr>
        <w:t xml:space="preserve"> resident of an eligible country.</w:t>
      </w:r>
    </w:p>
    <w:p w:rsidR="00572451" w:rsidRPr="0055697D" w:rsidRDefault="00572451" w:rsidP="00B659B1">
      <w:pPr>
        <w:pStyle w:val="ListParagraph"/>
        <w:spacing w:line="240" w:lineRule="auto"/>
        <w:rPr>
          <w:szCs w:val="22"/>
        </w:rPr>
      </w:pPr>
    </w:p>
    <w:p w:rsidR="00572451" w:rsidRPr="0055697D" w:rsidRDefault="00572451" w:rsidP="00B659B1">
      <w:pPr>
        <w:spacing w:after="0" w:line="240" w:lineRule="auto"/>
        <w:jc w:val="both"/>
        <w:rPr>
          <w:szCs w:val="22"/>
          <w:lang w:val="en-029"/>
        </w:rPr>
      </w:pPr>
      <w:r w:rsidRPr="0055697D">
        <w:rPr>
          <w:szCs w:val="22"/>
        </w:rPr>
        <w:t xml:space="preserve"> </w:t>
      </w:r>
      <w:r w:rsidRPr="0055697D">
        <w:rPr>
          <w:szCs w:val="22"/>
          <w:lang w:val="en-029"/>
        </w:rPr>
        <w:t xml:space="preserve">Eligible countries are member countries of CDB </w:t>
      </w:r>
    </w:p>
    <w:p w:rsidR="00F30064" w:rsidRPr="0055697D" w:rsidRDefault="00F30064" w:rsidP="00B659B1">
      <w:pPr>
        <w:spacing w:after="0" w:line="240" w:lineRule="auto"/>
        <w:jc w:val="both"/>
        <w:rPr>
          <w:szCs w:val="22"/>
          <w:lang w:val="en-029"/>
        </w:rPr>
      </w:pPr>
    </w:p>
    <w:p w:rsidR="00F30064" w:rsidRPr="0055697D" w:rsidRDefault="00F30064" w:rsidP="00B659B1">
      <w:pPr>
        <w:spacing w:after="0" w:line="240" w:lineRule="auto"/>
        <w:jc w:val="both"/>
        <w:rPr>
          <w:szCs w:val="22"/>
          <w:lang w:val="en-029"/>
        </w:rPr>
      </w:pPr>
      <w:r w:rsidRPr="0055697D">
        <w:rPr>
          <w:szCs w:val="22"/>
          <w:lang w:val="en-029"/>
        </w:rPr>
        <w:t>The attention of interested Consultants is drawn to paragraph 1.9 of CDB’s Guidelines for the Selection and Engagement of Consultants (2011), setting forth CDB’s policy on conflict of interest.</w:t>
      </w:r>
    </w:p>
    <w:p w:rsidR="00572451" w:rsidRPr="0055697D" w:rsidRDefault="00572451" w:rsidP="00B659B1">
      <w:pPr>
        <w:spacing w:after="0" w:line="240" w:lineRule="auto"/>
        <w:jc w:val="both"/>
        <w:rPr>
          <w:szCs w:val="22"/>
          <w:lang w:val="en-029"/>
        </w:rPr>
      </w:pPr>
    </w:p>
    <w:p w:rsidR="009E4188" w:rsidRPr="0055697D" w:rsidRDefault="00572451" w:rsidP="009E4188">
      <w:pPr>
        <w:spacing w:after="0" w:line="240" w:lineRule="auto"/>
        <w:jc w:val="both"/>
        <w:rPr>
          <w:szCs w:val="22"/>
          <w:lang w:val="en-029"/>
        </w:rPr>
      </w:pPr>
      <w:r w:rsidRPr="0055697D">
        <w:rPr>
          <w:szCs w:val="22"/>
          <w:lang w:val="en-029"/>
        </w:rPr>
        <w:t xml:space="preserve">In the assessment of submissions, consideration will be given to </w:t>
      </w:r>
      <w:r w:rsidR="00286B9C" w:rsidRPr="0055697D">
        <w:rPr>
          <w:szCs w:val="22"/>
          <w:lang w:val="en-029"/>
        </w:rPr>
        <w:t>qualifications</w:t>
      </w:r>
      <w:r w:rsidR="00C3791F" w:rsidRPr="0055697D">
        <w:rPr>
          <w:szCs w:val="22"/>
          <w:lang w:val="en-029"/>
        </w:rPr>
        <w:t xml:space="preserve"> and experience. </w:t>
      </w:r>
      <w:r w:rsidR="009E4188" w:rsidRPr="0055697D">
        <w:rPr>
          <w:szCs w:val="22"/>
          <w:lang w:val="en-029"/>
        </w:rPr>
        <w:t xml:space="preserve">Candidates are expected to </w:t>
      </w:r>
      <w:r w:rsidR="0055697D" w:rsidRPr="0055697D">
        <w:rPr>
          <w:szCs w:val="22"/>
          <w:lang w:val="en-029"/>
        </w:rPr>
        <w:t>meet</w:t>
      </w:r>
      <w:r w:rsidR="009E4188" w:rsidRPr="0055697D">
        <w:rPr>
          <w:szCs w:val="22"/>
          <w:lang w:val="en-029"/>
        </w:rPr>
        <w:t xml:space="preserve"> </w:t>
      </w:r>
      <w:r w:rsidR="0055697D" w:rsidRPr="0055697D">
        <w:rPr>
          <w:szCs w:val="22"/>
          <w:lang w:val="en-029"/>
        </w:rPr>
        <w:t>the following</w:t>
      </w:r>
      <w:r w:rsidR="009E4188" w:rsidRPr="0055697D">
        <w:rPr>
          <w:szCs w:val="22"/>
          <w:lang w:val="en-029"/>
        </w:rPr>
        <w:t xml:space="preserve"> minimum requirements</w:t>
      </w:r>
      <w:r w:rsidR="0055697D" w:rsidRPr="0055697D">
        <w:rPr>
          <w:szCs w:val="22"/>
          <w:lang w:val="en-029"/>
        </w:rPr>
        <w:t>:</w:t>
      </w:r>
    </w:p>
    <w:p w:rsidR="0055697D" w:rsidRPr="0055697D" w:rsidRDefault="0055697D" w:rsidP="009E4188">
      <w:pPr>
        <w:spacing w:after="0" w:line="240" w:lineRule="auto"/>
        <w:jc w:val="both"/>
        <w:rPr>
          <w:szCs w:val="22"/>
          <w:lang w:val="en-029"/>
        </w:rPr>
      </w:pPr>
    </w:p>
    <w:p w:rsidR="00C3791F" w:rsidRPr="0055697D" w:rsidRDefault="00C3791F" w:rsidP="009E4188">
      <w:pPr>
        <w:pStyle w:val="ListParagraph"/>
        <w:numPr>
          <w:ilvl w:val="0"/>
          <w:numId w:val="5"/>
        </w:numPr>
        <w:spacing w:after="0" w:line="240" w:lineRule="auto"/>
        <w:jc w:val="both"/>
        <w:rPr>
          <w:color w:val="2F3440"/>
          <w:szCs w:val="22"/>
          <w:lang w:val="en-GB"/>
        </w:rPr>
      </w:pPr>
      <w:r w:rsidRPr="0055697D">
        <w:rPr>
          <w:color w:val="2F3440"/>
          <w:szCs w:val="22"/>
          <w:lang w:val="en-GB"/>
        </w:rPr>
        <w:t xml:space="preserve">at least a Master's Degree in Economics, Public Administration or related field, plus at least 10 years' high level experience as an adviser or policymaker involved in managing or advising on projects to </w:t>
      </w:r>
      <w:r w:rsidR="009E4188" w:rsidRPr="0055697D">
        <w:rPr>
          <w:color w:val="2F3440"/>
          <w:szCs w:val="22"/>
          <w:lang w:val="en-GB"/>
        </w:rPr>
        <w:t xml:space="preserve">the </w:t>
      </w:r>
      <w:r w:rsidRPr="0055697D">
        <w:rPr>
          <w:color w:val="2F3440"/>
          <w:szCs w:val="22"/>
          <w:lang w:val="en-GB"/>
        </w:rPr>
        <w:t xml:space="preserve">Region to expand trade and deepen economic integration within the Caribbean Community. </w:t>
      </w:r>
    </w:p>
    <w:p w:rsidR="00C3791F" w:rsidRPr="0055697D" w:rsidRDefault="00C3791F" w:rsidP="00C3791F">
      <w:pPr>
        <w:pStyle w:val="ListParagraph"/>
        <w:numPr>
          <w:ilvl w:val="0"/>
          <w:numId w:val="5"/>
        </w:numPr>
        <w:autoSpaceDE w:val="0"/>
        <w:autoSpaceDN w:val="0"/>
        <w:adjustRightInd w:val="0"/>
        <w:spacing w:before="220" w:after="0" w:line="240" w:lineRule="exact"/>
        <w:ind w:right="19"/>
        <w:jc w:val="both"/>
        <w:rPr>
          <w:color w:val="2F3440"/>
          <w:szCs w:val="22"/>
          <w:lang w:val="en-GB"/>
        </w:rPr>
      </w:pPr>
      <w:proofErr w:type="gramStart"/>
      <w:r w:rsidRPr="0055697D">
        <w:rPr>
          <w:szCs w:val="22"/>
        </w:rPr>
        <w:t>be</w:t>
      </w:r>
      <w:proofErr w:type="gramEnd"/>
      <w:r w:rsidRPr="0055697D">
        <w:rPr>
          <w:szCs w:val="22"/>
        </w:rPr>
        <w:t xml:space="preserve"> highly qualified, renowned in their field and well respected by regional officials</w:t>
      </w:r>
      <w:r w:rsidRPr="0055697D">
        <w:rPr>
          <w:color w:val="2F3440"/>
          <w:szCs w:val="22"/>
          <w:lang w:val="en-GB"/>
        </w:rPr>
        <w:t>.  Candidates should be able to collaborate with, and to build consensus among key stakeholders in the Member States as well as regional and international institutions.</w:t>
      </w:r>
    </w:p>
    <w:p w:rsidR="00C3791F" w:rsidRPr="0055697D" w:rsidRDefault="009E4188" w:rsidP="00C3791F">
      <w:pPr>
        <w:pStyle w:val="ListParagraph"/>
        <w:numPr>
          <w:ilvl w:val="0"/>
          <w:numId w:val="5"/>
        </w:numPr>
        <w:autoSpaceDE w:val="0"/>
        <w:autoSpaceDN w:val="0"/>
        <w:adjustRightInd w:val="0"/>
        <w:spacing w:before="220" w:after="0" w:line="240" w:lineRule="exact"/>
        <w:ind w:right="19"/>
        <w:jc w:val="both"/>
        <w:rPr>
          <w:color w:val="2F3440"/>
          <w:szCs w:val="22"/>
          <w:lang w:val="en-GB"/>
        </w:rPr>
      </w:pPr>
      <w:proofErr w:type="gramStart"/>
      <w:r w:rsidRPr="0055697D">
        <w:rPr>
          <w:color w:val="2F3440"/>
          <w:szCs w:val="22"/>
          <w:lang w:val="en-GB"/>
        </w:rPr>
        <w:t>have</w:t>
      </w:r>
      <w:proofErr w:type="gramEnd"/>
      <w:r w:rsidRPr="0055697D">
        <w:rPr>
          <w:color w:val="2F3440"/>
          <w:szCs w:val="22"/>
          <w:lang w:val="en-GB"/>
        </w:rPr>
        <w:t xml:space="preserve"> </w:t>
      </w:r>
      <w:r w:rsidR="00C3791F" w:rsidRPr="0055697D">
        <w:rPr>
          <w:color w:val="2F3440"/>
          <w:szCs w:val="22"/>
          <w:lang w:val="en-GB"/>
        </w:rPr>
        <w:t xml:space="preserve">extensive operational or policy-making experience in the relevant subject </w:t>
      </w:r>
      <w:r w:rsidR="00C3791F" w:rsidRPr="0055697D">
        <w:rPr>
          <w:color w:val="2F3440"/>
          <w:szCs w:val="22"/>
          <w:lang w:val="en-GB"/>
        </w:rPr>
        <w:br/>
        <w:t xml:space="preserve">areas, usually stemming from senior government positions or academic life. In some instances, a </w:t>
      </w:r>
      <w:r w:rsidR="00C3791F" w:rsidRPr="0055697D">
        <w:rPr>
          <w:i/>
          <w:iCs/>
          <w:color w:val="2F3440"/>
          <w:szCs w:val="22"/>
          <w:lang w:val="en-GB"/>
        </w:rPr>
        <w:t xml:space="preserve">mix </w:t>
      </w:r>
      <w:r w:rsidR="00C3791F" w:rsidRPr="0055697D">
        <w:rPr>
          <w:color w:val="2F3440"/>
          <w:szCs w:val="22"/>
          <w:lang w:val="en-GB"/>
        </w:rPr>
        <w:t>of public and private sector expertise could be beneficia</w:t>
      </w:r>
      <w:r w:rsidR="00C3791F" w:rsidRPr="0055697D">
        <w:rPr>
          <w:color w:val="10171F"/>
          <w:szCs w:val="22"/>
          <w:lang w:val="en-GB"/>
        </w:rPr>
        <w:t>l</w:t>
      </w:r>
      <w:r w:rsidR="00C3791F" w:rsidRPr="0055697D">
        <w:rPr>
          <w:color w:val="2F3440"/>
          <w:szCs w:val="22"/>
          <w:lang w:val="en-GB"/>
        </w:rPr>
        <w:t>. International exposure is a key asset</w:t>
      </w:r>
      <w:r w:rsidR="00C3791F" w:rsidRPr="0055697D">
        <w:rPr>
          <w:color w:val="000000"/>
          <w:szCs w:val="22"/>
          <w:lang w:val="en-GB"/>
        </w:rPr>
        <w:t xml:space="preserve">. </w:t>
      </w:r>
      <w:r w:rsidRPr="0055697D">
        <w:rPr>
          <w:color w:val="2F3440"/>
          <w:szCs w:val="22"/>
          <w:lang w:val="en-GB"/>
        </w:rPr>
        <w:t xml:space="preserve">Candidates </w:t>
      </w:r>
      <w:r w:rsidR="00C3791F" w:rsidRPr="0055697D">
        <w:rPr>
          <w:color w:val="2F3440"/>
          <w:szCs w:val="22"/>
          <w:lang w:val="en-GB"/>
        </w:rPr>
        <w:t xml:space="preserve"> should have good analytical skills, well-developed oral and written communication, and fluency in English</w:t>
      </w:r>
    </w:p>
    <w:p w:rsidR="00C3791F" w:rsidRPr="0055697D" w:rsidRDefault="00C3791F" w:rsidP="00C3791F">
      <w:pPr>
        <w:pStyle w:val="ListParagraph"/>
        <w:autoSpaceDE w:val="0"/>
        <w:autoSpaceDN w:val="0"/>
        <w:adjustRightInd w:val="0"/>
        <w:spacing w:before="220" w:after="0" w:line="240" w:lineRule="exact"/>
        <w:ind w:right="19"/>
        <w:jc w:val="both"/>
        <w:rPr>
          <w:color w:val="2F3440"/>
          <w:szCs w:val="22"/>
          <w:lang w:val="en-GB"/>
        </w:rPr>
      </w:pPr>
    </w:p>
    <w:p w:rsidR="00572451" w:rsidRPr="0055697D" w:rsidRDefault="00572451" w:rsidP="00544EAD">
      <w:pPr>
        <w:spacing w:after="0" w:line="240" w:lineRule="auto"/>
        <w:jc w:val="both"/>
        <w:rPr>
          <w:szCs w:val="22"/>
          <w:lang w:val="en-029"/>
        </w:rPr>
      </w:pPr>
      <w:r w:rsidRPr="0055697D">
        <w:rPr>
          <w:szCs w:val="22"/>
          <w:lang w:val="en-029"/>
        </w:rPr>
        <w:t xml:space="preserve">All information must be submitted in English.  Further information may be obtained from the first address below between </w:t>
      </w:r>
      <w:r w:rsidR="00471073" w:rsidRPr="0055697D">
        <w:rPr>
          <w:szCs w:val="22"/>
          <w:lang w:val="en-029"/>
        </w:rPr>
        <w:t xml:space="preserve">9:00 </w:t>
      </w:r>
      <w:r w:rsidRPr="0055697D">
        <w:rPr>
          <w:szCs w:val="22"/>
          <w:lang w:val="en-029"/>
        </w:rPr>
        <w:t xml:space="preserve">and </w:t>
      </w:r>
      <w:r w:rsidR="00471073" w:rsidRPr="0055697D">
        <w:rPr>
          <w:szCs w:val="22"/>
          <w:lang w:val="en-029"/>
        </w:rPr>
        <w:t>16:30 hours</w:t>
      </w:r>
      <w:r w:rsidRPr="0055697D">
        <w:rPr>
          <w:szCs w:val="22"/>
          <w:lang w:val="en-029"/>
        </w:rPr>
        <w:t xml:space="preserve"> Monday to Friday.</w:t>
      </w:r>
    </w:p>
    <w:p w:rsidR="00572451" w:rsidRPr="0055697D" w:rsidRDefault="00572451" w:rsidP="00B659B1">
      <w:pPr>
        <w:spacing w:after="0" w:line="240" w:lineRule="auto"/>
        <w:jc w:val="both"/>
        <w:rPr>
          <w:szCs w:val="22"/>
          <w:lang w:val="en-029"/>
        </w:rPr>
      </w:pPr>
    </w:p>
    <w:p w:rsidR="00572451" w:rsidRPr="0055697D" w:rsidRDefault="00002AD2" w:rsidP="00B659B1">
      <w:pPr>
        <w:spacing w:after="0" w:line="240" w:lineRule="auto"/>
        <w:jc w:val="both"/>
        <w:rPr>
          <w:b/>
          <w:szCs w:val="22"/>
          <w:lang w:val="en-029"/>
        </w:rPr>
      </w:pPr>
      <w:r w:rsidRPr="0055697D">
        <w:rPr>
          <w:szCs w:val="22"/>
          <w:lang w:val="en-029"/>
        </w:rPr>
        <w:t>Two (2</w:t>
      </w:r>
      <w:r w:rsidR="00B02022" w:rsidRPr="0055697D">
        <w:rPr>
          <w:szCs w:val="22"/>
          <w:lang w:val="en-029"/>
        </w:rPr>
        <w:t>) hard</w:t>
      </w:r>
      <w:r w:rsidR="00572451" w:rsidRPr="0055697D">
        <w:rPr>
          <w:szCs w:val="22"/>
          <w:lang w:val="en-029"/>
        </w:rPr>
        <w:t xml:space="preserve"> copies of the Expressions of Interest must be received at the first address below no later than </w:t>
      </w:r>
      <w:r w:rsidR="00B02022" w:rsidRPr="0055697D">
        <w:rPr>
          <w:b/>
          <w:szCs w:val="22"/>
          <w:lang w:val="en-029"/>
        </w:rPr>
        <w:t xml:space="preserve">16:00 </w:t>
      </w:r>
      <w:r w:rsidR="00B659B1" w:rsidRPr="0055697D">
        <w:rPr>
          <w:b/>
          <w:szCs w:val="22"/>
          <w:lang w:val="en-029"/>
        </w:rPr>
        <w:t>hours</w:t>
      </w:r>
      <w:r w:rsidR="00544EAD" w:rsidRPr="0055697D">
        <w:rPr>
          <w:b/>
          <w:szCs w:val="22"/>
          <w:lang w:val="en-029"/>
        </w:rPr>
        <w:t xml:space="preserve">, </w:t>
      </w:r>
      <w:r w:rsidR="009E4188" w:rsidRPr="0055697D">
        <w:rPr>
          <w:b/>
          <w:szCs w:val="22"/>
          <w:lang w:val="en-029"/>
        </w:rPr>
        <w:t>23</w:t>
      </w:r>
      <w:r w:rsidR="009E4188" w:rsidRPr="0055697D">
        <w:rPr>
          <w:b/>
          <w:szCs w:val="22"/>
          <w:vertAlign w:val="superscript"/>
          <w:lang w:val="en-029"/>
        </w:rPr>
        <w:t>rd</w:t>
      </w:r>
      <w:r w:rsidR="009E4188" w:rsidRPr="0055697D">
        <w:rPr>
          <w:b/>
          <w:szCs w:val="22"/>
          <w:lang w:val="en-029"/>
        </w:rPr>
        <w:t xml:space="preserve"> </w:t>
      </w:r>
      <w:r w:rsidR="00AA6589" w:rsidRPr="0055697D">
        <w:rPr>
          <w:b/>
          <w:szCs w:val="22"/>
          <w:lang w:val="en-029"/>
        </w:rPr>
        <w:t>June</w:t>
      </w:r>
      <w:r w:rsidR="00B02022" w:rsidRPr="0055697D">
        <w:rPr>
          <w:b/>
          <w:szCs w:val="22"/>
          <w:lang w:val="en-029"/>
        </w:rPr>
        <w:t xml:space="preserve">, </w:t>
      </w:r>
      <w:r w:rsidR="00B659B1" w:rsidRPr="0055697D">
        <w:rPr>
          <w:b/>
          <w:szCs w:val="22"/>
          <w:lang w:val="en-029"/>
        </w:rPr>
        <w:t>2016</w:t>
      </w:r>
      <w:r w:rsidR="00B659B1" w:rsidRPr="0055697D">
        <w:rPr>
          <w:i/>
          <w:szCs w:val="22"/>
          <w:lang w:val="en-029"/>
        </w:rPr>
        <w:t xml:space="preserve"> </w:t>
      </w:r>
      <w:r w:rsidR="00B659B1" w:rsidRPr="0055697D">
        <w:rPr>
          <w:szCs w:val="22"/>
          <w:lang w:val="en-029"/>
        </w:rPr>
        <w:t>and</w:t>
      </w:r>
      <w:r w:rsidR="00572451" w:rsidRPr="0055697D">
        <w:rPr>
          <w:szCs w:val="22"/>
          <w:lang w:val="en-029"/>
        </w:rPr>
        <w:t xml:space="preserve"> one</w:t>
      </w:r>
      <w:r w:rsidR="002E68CA" w:rsidRPr="0055697D">
        <w:rPr>
          <w:szCs w:val="22"/>
          <w:lang w:val="en-029"/>
        </w:rPr>
        <w:t xml:space="preserve"> (1)</w:t>
      </w:r>
      <w:r w:rsidR="00572451" w:rsidRPr="0055697D">
        <w:rPr>
          <w:szCs w:val="22"/>
          <w:lang w:val="en-029"/>
        </w:rPr>
        <w:t xml:space="preserve"> hard copy must be sent simultaneously to CDB at the second</w:t>
      </w:r>
      <w:r w:rsidR="00572451" w:rsidRPr="0055697D">
        <w:rPr>
          <w:i/>
          <w:szCs w:val="22"/>
          <w:lang w:val="en-029"/>
        </w:rPr>
        <w:t xml:space="preserve"> </w:t>
      </w:r>
      <w:r w:rsidR="00572451" w:rsidRPr="0055697D">
        <w:rPr>
          <w:szCs w:val="22"/>
          <w:lang w:val="en-029"/>
        </w:rPr>
        <w:t xml:space="preserve">address below.  The sealed envelope containing each submission should include the name and address of the applicant and shall be clearly marked </w:t>
      </w:r>
      <w:r w:rsidR="00572451" w:rsidRPr="0055697D">
        <w:rPr>
          <w:b/>
          <w:szCs w:val="22"/>
          <w:lang w:val="en-029"/>
        </w:rPr>
        <w:t xml:space="preserve">“Expression of Interest – Consultancy Services for </w:t>
      </w:r>
      <w:r w:rsidR="00721359" w:rsidRPr="0055697D">
        <w:rPr>
          <w:b/>
          <w:szCs w:val="22"/>
          <w:lang w:val="en-029"/>
        </w:rPr>
        <w:t>Advisor, to the Chairman of the CARICOM Commission on the Economy”.</w:t>
      </w:r>
    </w:p>
    <w:p w:rsidR="00572451" w:rsidRPr="0055697D" w:rsidRDefault="00572451" w:rsidP="00B659B1">
      <w:pPr>
        <w:spacing w:after="0" w:line="240" w:lineRule="auto"/>
        <w:jc w:val="both"/>
        <w:rPr>
          <w:szCs w:val="22"/>
          <w:lang w:val="en-029"/>
        </w:rPr>
      </w:pPr>
    </w:p>
    <w:p w:rsidR="00C3791F" w:rsidRPr="0055697D" w:rsidRDefault="00C3791F" w:rsidP="00C3791F">
      <w:pPr>
        <w:autoSpaceDE w:val="0"/>
        <w:autoSpaceDN w:val="0"/>
        <w:adjustRightInd w:val="0"/>
        <w:spacing w:after="0" w:line="244" w:lineRule="exact"/>
        <w:ind w:left="4" w:right="24"/>
        <w:jc w:val="both"/>
        <w:rPr>
          <w:color w:val="5F6372"/>
          <w:szCs w:val="22"/>
          <w:lang w:val="en-GB"/>
        </w:rPr>
      </w:pPr>
    </w:p>
    <w:p w:rsidR="00572451" w:rsidRPr="0055697D" w:rsidRDefault="00572451" w:rsidP="00B659B1">
      <w:pPr>
        <w:spacing w:after="0" w:line="240" w:lineRule="auto"/>
        <w:jc w:val="both"/>
        <w:rPr>
          <w:szCs w:val="22"/>
          <w:lang w:val="en-029"/>
        </w:rPr>
      </w:pPr>
      <w:r w:rsidRPr="0055697D">
        <w:rPr>
          <w:szCs w:val="22"/>
          <w:lang w:val="en-029"/>
        </w:rPr>
        <w:t xml:space="preserve">Following the assessment of submissions, the most technically capable and appropriately experienced applicant will be invited to negotiate a contract to provide the consultancy services.   </w:t>
      </w:r>
      <w:r w:rsidR="00BA519C" w:rsidRPr="0055697D">
        <w:rPr>
          <w:szCs w:val="22"/>
          <w:lang w:val="en-029"/>
        </w:rPr>
        <w:t>The Caribbean Community (CARICOM)</w:t>
      </w:r>
      <w:r w:rsidR="00BA519C" w:rsidRPr="0055697D">
        <w:rPr>
          <w:b/>
          <w:i/>
          <w:szCs w:val="22"/>
          <w:lang w:val="en-029"/>
        </w:rPr>
        <w:t xml:space="preserve"> </w:t>
      </w:r>
      <w:r w:rsidR="00BA519C" w:rsidRPr="0055697D">
        <w:rPr>
          <w:szCs w:val="22"/>
          <w:lang w:val="en-029"/>
        </w:rPr>
        <w:t>Secretariat</w:t>
      </w:r>
      <w:r w:rsidRPr="0055697D">
        <w:rPr>
          <w:szCs w:val="22"/>
          <w:lang w:val="en-029"/>
        </w:rPr>
        <w:t xml:space="preserve"> reserves the right to accept or reject late applications or to cancel the present invitation partially or in its entirety.  It will not be bound to assign any reason for not engaging the services of any applicant and will not defray any costs incurred by any applicant in the preparation and submission of Expressions of Interest.</w:t>
      </w:r>
    </w:p>
    <w:p w:rsidR="00945944" w:rsidRPr="00B659B1" w:rsidRDefault="00945944" w:rsidP="00B659B1">
      <w:pPr>
        <w:spacing w:after="0" w:line="240" w:lineRule="auto"/>
        <w:jc w:val="both"/>
        <w:rPr>
          <w:szCs w:val="22"/>
          <w:lang w:val="en-029"/>
        </w:rPr>
      </w:pPr>
    </w:p>
    <w:p w:rsidR="00365064" w:rsidRPr="00B659B1" w:rsidRDefault="00365064" w:rsidP="00B659B1">
      <w:pPr>
        <w:spacing w:after="0" w:line="240" w:lineRule="auto"/>
        <w:jc w:val="both"/>
        <w:rPr>
          <w:szCs w:val="22"/>
          <w:lang w:val="en-029"/>
        </w:rPr>
      </w:pPr>
    </w:p>
    <w:tbl>
      <w:tblPr>
        <w:tblStyle w:val="TableGrid"/>
        <w:tblW w:w="92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5130"/>
      </w:tblGrid>
      <w:tr w:rsidR="00365064" w:rsidRPr="00B659B1" w:rsidTr="00B659B1">
        <w:tc>
          <w:tcPr>
            <w:tcW w:w="4158" w:type="dxa"/>
          </w:tcPr>
          <w:p w:rsidR="00365064" w:rsidRPr="00B659B1" w:rsidRDefault="00365064" w:rsidP="00B659B1">
            <w:pPr>
              <w:pStyle w:val="ListParagraph"/>
              <w:numPr>
                <w:ilvl w:val="0"/>
                <w:numId w:val="4"/>
              </w:numPr>
              <w:spacing w:after="0" w:line="240" w:lineRule="auto"/>
              <w:rPr>
                <w:lang w:val="en-029"/>
              </w:rPr>
            </w:pPr>
            <w:r w:rsidRPr="00B659B1">
              <w:rPr>
                <w:lang w:val="en-029"/>
              </w:rPr>
              <w:t>Programme Manager,   Administrative Services</w:t>
            </w:r>
          </w:p>
          <w:p w:rsidR="00365064" w:rsidRPr="00B659B1" w:rsidRDefault="00365064" w:rsidP="00B659B1">
            <w:pPr>
              <w:pStyle w:val="ListParagraph"/>
              <w:spacing w:after="0" w:line="240" w:lineRule="auto"/>
              <w:rPr>
                <w:lang w:val="en-029"/>
              </w:rPr>
            </w:pPr>
            <w:r w:rsidRPr="00B659B1">
              <w:rPr>
                <w:lang w:val="en-029"/>
              </w:rPr>
              <w:t>Caribbean Community (CARICOM) Secretariat</w:t>
            </w:r>
          </w:p>
          <w:p w:rsidR="00365064" w:rsidRPr="00B659B1" w:rsidRDefault="00365064" w:rsidP="00B659B1">
            <w:pPr>
              <w:pStyle w:val="ListParagraph"/>
              <w:spacing w:after="0" w:line="240" w:lineRule="auto"/>
              <w:rPr>
                <w:lang w:val="en-029"/>
              </w:rPr>
            </w:pPr>
            <w:r w:rsidRPr="00B659B1">
              <w:rPr>
                <w:lang w:val="en-029"/>
              </w:rPr>
              <w:t>Turkeyen,</w:t>
            </w:r>
          </w:p>
          <w:p w:rsidR="00365064" w:rsidRPr="00B659B1" w:rsidRDefault="00365064" w:rsidP="00B659B1">
            <w:pPr>
              <w:pStyle w:val="ListParagraph"/>
              <w:spacing w:after="0" w:line="240" w:lineRule="auto"/>
              <w:rPr>
                <w:lang w:val="en-029"/>
              </w:rPr>
            </w:pPr>
            <w:r w:rsidRPr="00B659B1">
              <w:rPr>
                <w:lang w:val="en-029"/>
              </w:rPr>
              <w:t>Greater Georgetown,</w:t>
            </w:r>
          </w:p>
          <w:p w:rsidR="00365064" w:rsidRPr="00B659B1" w:rsidRDefault="00365064" w:rsidP="00B659B1">
            <w:pPr>
              <w:pStyle w:val="ListParagraph"/>
              <w:spacing w:after="0" w:line="240" w:lineRule="auto"/>
              <w:rPr>
                <w:lang w:val="en-029"/>
              </w:rPr>
            </w:pPr>
            <w:r w:rsidRPr="00B659B1">
              <w:rPr>
                <w:lang w:val="en-029"/>
              </w:rPr>
              <w:t>GUYANA, S.A.</w:t>
            </w:r>
          </w:p>
          <w:p w:rsidR="00365064" w:rsidRPr="00B659B1" w:rsidRDefault="00365064" w:rsidP="00B659B1">
            <w:pPr>
              <w:pStyle w:val="ListParagraph"/>
              <w:spacing w:after="0" w:line="240" w:lineRule="auto"/>
              <w:rPr>
                <w:lang w:val="en-029"/>
              </w:rPr>
            </w:pPr>
            <w:r w:rsidRPr="00B659B1">
              <w:rPr>
                <w:lang w:val="en-029"/>
              </w:rPr>
              <w:t>Tel: (592) 222-0143</w:t>
            </w:r>
          </w:p>
          <w:p w:rsidR="00365064" w:rsidRPr="00B659B1" w:rsidRDefault="00365064" w:rsidP="00B659B1">
            <w:pPr>
              <w:pStyle w:val="ListParagraph"/>
              <w:spacing w:after="0" w:line="240" w:lineRule="auto"/>
              <w:rPr>
                <w:lang w:val="en-029"/>
              </w:rPr>
            </w:pPr>
            <w:r w:rsidRPr="00B659B1">
              <w:rPr>
                <w:lang w:val="en-029"/>
              </w:rPr>
              <w:t>Fax: (592) 222-0171</w:t>
            </w:r>
          </w:p>
          <w:p w:rsidR="00365064" w:rsidRPr="00B659B1" w:rsidRDefault="00365064" w:rsidP="00B659B1">
            <w:pPr>
              <w:pStyle w:val="ListParagraph"/>
              <w:spacing w:after="0" w:line="240" w:lineRule="auto"/>
            </w:pPr>
            <w:r w:rsidRPr="00B659B1">
              <w:rPr>
                <w:lang w:val="en-029"/>
              </w:rPr>
              <w:t xml:space="preserve">Email: </w:t>
            </w:r>
            <w:hyperlink r:id="rId5" w:history="1">
              <w:r w:rsidRPr="00B659B1">
                <w:rPr>
                  <w:rStyle w:val="Hyperlink"/>
                  <w:lang w:val="en-029"/>
                </w:rPr>
                <w:t>procurement@caricom.org</w:t>
              </w:r>
            </w:hyperlink>
            <w:r w:rsidRPr="00B659B1">
              <w:rPr>
                <w:lang w:val="en-029"/>
              </w:rPr>
              <w:t xml:space="preserve"> </w:t>
            </w:r>
          </w:p>
          <w:p w:rsidR="00365064" w:rsidRPr="00B659B1" w:rsidRDefault="00365064" w:rsidP="00B659B1">
            <w:pPr>
              <w:pStyle w:val="ListParagraph"/>
              <w:spacing w:after="0" w:line="240" w:lineRule="auto"/>
              <w:ind w:left="0"/>
              <w:rPr>
                <w:lang w:val="en-029"/>
              </w:rPr>
            </w:pPr>
          </w:p>
        </w:tc>
        <w:tc>
          <w:tcPr>
            <w:tcW w:w="5130" w:type="dxa"/>
          </w:tcPr>
          <w:p w:rsidR="00365064" w:rsidRPr="00B659B1" w:rsidRDefault="00365064" w:rsidP="00B659B1">
            <w:pPr>
              <w:pStyle w:val="ListParagraph"/>
              <w:numPr>
                <w:ilvl w:val="0"/>
                <w:numId w:val="4"/>
              </w:numPr>
              <w:spacing w:after="0" w:line="240" w:lineRule="auto"/>
              <w:rPr>
                <w:lang w:val="en-029"/>
              </w:rPr>
            </w:pPr>
            <w:r w:rsidRPr="00B659B1">
              <w:rPr>
                <w:lang w:val="en-029"/>
              </w:rPr>
              <w:t>The Head,</w:t>
            </w:r>
          </w:p>
          <w:p w:rsidR="00365064" w:rsidRPr="00B659B1" w:rsidRDefault="00365064" w:rsidP="00B659B1">
            <w:pPr>
              <w:pStyle w:val="ListParagraph"/>
              <w:spacing w:after="0" w:line="240" w:lineRule="auto"/>
              <w:rPr>
                <w:lang w:val="en-029"/>
              </w:rPr>
            </w:pPr>
            <w:r w:rsidRPr="00B659B1">
              <w:rPr>
                <w:lang w:val="en-029"/>
              </w:rPr>
              <w:t>Procurement Policy Unit,</w:t>
            </w:r>
          </w:p>
          <w:p w:rsidR="00365064" w:rsidRPr="00B659B1" w:rsidRDefault="00365064" w:rsidP="00B659B1">
            <w:pPr>
              <w:pStyle w:val="ListParagraph"/>
              <w:spacing w:after="0" w:line="240" w:lineRule="auto"/>
              <w:rPr>
                <w:lang w:val="en-029"/>
              </w:rPr>
            </w:pPr>
            <w:r w:rsidRPr="00B659B1">
              <w:rPr>
                <w:lang w:val="en-029"/>
              </w:rPr>
              <w:t xml:space="preserve">Caribbean Development Bank </w:t>
            </w:r>
          </w:p>
          <w:p w:rsidR="00365064" w:rsidRPr="00B659B1" w:rsidRDefault="00365064" w:rsidP="00B659B1">
            <w:pPr>
              <w:pStyle w:val="ListParagraph"/>
              <w:spacing w:after="0" w:line="240" w:lineRule="auto"/>
              <w:rPr>
                <w:lang w:val="en-029"/>
              </w:rPr>
            </w:pPr>
            <w:r w:rsidRPr="00B659B1">
              <w:rPr>
                <w:lang w:val="en-029"/>
              </w:rPr>
              <w:t>Wildley,</w:t>
            </w:r>
          </w:p>
          <w:p w:rsidR="00365064" w:rsidRPr="00B659B1" w:rsidRDefault="00365064" w:rsidP="00B659B1">
            <w:pPr>
              <w:pStyle w:val="ListParagraph"/>
              <w:spacing w:after="0" w:line="240" w:lineRule="auto"/>
              <w:rPr>
                <w:lang w:val="en-029"/>
              </w:rPr>
            </w:pPr>
            <w:r w:rsidRPr="00B659B1">
              <w:rPr>
                <w:lang w:val="en-029"/>
              </w:rPr>
              <w:t>St. Michael</w:t>
            </w:r>
          </w:p>
          <w:p w:rsidR="00365064" w:rsidRPr="00B659B1" w:rsidRDefault="00365064" w:rsidP="00B659B1">
            <w:pPr>
              <w:pStyle w:val="ListParagraph"/>
              <w:spacing w:after="0" w:line="240" w:lineRule="auto"/>
              <w:rPr>
                <w:lang w:val="en-029"/>
              </w:rPr>
            </w:pPr>
            <w:r w:rsidRPr="00B659B1">
              <w:rPr>
                <w:lang w:val="en-029"/>
              </w:rPr>
              <w:t>BARBADOS, W.I.</w:t>
            </w:r>
          </w:p>
          <w:p w:rsidR="00365064" w:rsidRPr="00B659B1" w:rsidRDefault="00365064" w:rsidP="00B659B1">
            <w:pPr>
              <w:pStyle w:val="ListParagraph"/>
              <w:spacing w:after="0" w:line="240" w:lineRule="auto"/>
              <w:rPr>
                <w:lang w:val="en-029"/>
              </w:rPr>
            </w:pPr>
            <w:r w:rsidRPr="00B659B1">
              <w:rPr>
                <w:lang w:val="en-029"/>
              </w:rPr>
              <w:t>Fax: (246) 426-7269</w:t>
            </w:r>
          </w:p>
          <w:p w:rsidR="00365064" w:rsidRPr="00B659B1" w:rsidRDefault="00365064" w:rsidP="00B659B1">
            <w:pPr>
              <w:pStyle w:val="ListParagraph"/>
              <w:spacing w:after="0" w:line="240" w:lineRule="auto"/>
              <w:rPr>
                <w:color w:val="1F497D"/>
                <w:lang w:val="en-GB"/>
              </w:rPr>
            </w:pPr>
            <w:r w:rsidRPr="00B659B1">
              <w:rPr>
                <w:lang w:val="en-029"/>
              </w:rPr>
              <w:t xml:space="preserve">Email: </w:t>
            </w:r>
            <w:hyperlink r:id="rId6" w:history="1">
              <w:r w:rsidRPr="00B659B1">
                <w:rPr>
                  <w:rStyle w:val="Hyperlink"/>
                  <w:lang w:val="en-GB"/>
                </w:rPr>
                <w:t>fraserd@caribank.org</w:t>
              </w:r>
            </w:hyperlink>
          </w:p>
          <w:p w:rsidR="00365064" w:rsidRPr="00B659B1" w:rsidRDefault="00365064" w:rsidP="00B659B1">
            <w:pPr>
              <w:pStyle w:val="ListParagraph"/>
              <w:spacing w:after="0" w:line="240" w:lineRule="auto"/>
              <w:rPr>
                <w:color w:val="1F497D"/>
                <w:lang w:val="en-GB"/>
              </w:rPr>
            </w:pPr>
            <w:r w:rsidRPr="00B659B1">
              <w:rPr>
                <w:color w:val="1F497D"/>
                <w:lang w:val="en-GB"/>
              </w:rPr>
              <w:t xml:space="preserve">            </w:t>
            </w:r>
            <w:hyperlink r:id="rId7" w:history="1">
              <w:r w:rsidRPr="00B659B1">
                <w:rPr>
                  <w:rStyle w:val="Hyperlink"/>
                  <w:lang w:val="en-GB"/>
                </w:rPr>
                <w:t>reevesd@caribank.org</w:t>
              </w:r>
            </w:hyperlink>
          </w:p>
          <w:p w:rsidR="00365064" w:rsidRPr="00B659B1" w:rsidRDefault="00365064" w:rsidP="00B659B1">
            <w:pPr>
              <w:pStyle w:val="ListParagraph"/>
              <w:spacing w:after="0" w:line="240" w:lineRule="auto"/>
              <w:ind w:left="0"/>
              <w:rPr>
                <w:lang w:val="en-029"/>
              </w:rPr>
            </w:pPr>
          </w:p>
        </w:tc>
      </w:tr>
    </w:tbl>
    <w:p w:rsidR="00365064" w:rsidRPr="00B659B1" w:rsidRDefault="00365064" w:rsidP="00B659B1">
      <w:pPr>
        <w:spacing w:after="0" w:line="240" w:lineRule="auto"/>
        <w:jc w:val="both"/>
        <w:rPr>
          <w:szCs w:val="22"/>
          <w:lang w:val="en-029"/>
        </w:rPr>
      </w:pPr>
    </w:p>
    <w:p w:rsidR="00365064" w:rsidRPr="00B659B1" w:rsidRDefault="00365064" w:rsidP="00B659B1">
      <w:pPr>
        <w:spacing w:after="0" w:line="240" w:lineRule="auto"/>
        <w:jc w:val="both"/>
        <w:rPr>
          <w:szCs w:val="22"/>
          <w:lang w:val="en-029"/>
        </w:rPr>
      </w:pPr>
    </w:p>
    <w:p w:rsidR="00365064" w:rsidRPr="00B659B1" w:rsidRDefault="00365064" w:rsidP="00B659B1">
      <w:pPr>
        <w:spacing w:after="0" w:line="240" w:lineRule="auto"/>
        <w:jc w:val="both"/>
        <w:rPr>
          <w:szCs w:val="22"/>
          <w:lang w:val="en-029"/>
        </w:rPr>
      </w:pPr>
    </w:p>
    <w:sectPr w:rsidR="00365064" w:rsidRPr="00B659B1" w:rsidSect="00365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4301F6"/>
    <w:multiLevelType w:val="hybridMultilevel"/>
    <w:tmpl w:val="AEAA1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03D4F"/>
    <w:multiLevelType w:val="hybridMultilevel"/>
    <w:tmpl w:val="060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015E48"/>
    <w:multiLevelType w:val="hybridMultilevel"/>
    <w:tmpl w:val="7B56FE38"/>
    <w:lvl w:ilvl="0" w:tplc="0A20D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72451"/>
    <w:rsid w:val="00002AD2"/>
    <w:rsid w:val="00036134"/>
    <w:rsid w:val="00041284"/>
    <w:rsid w:val="000720EE"/>
    <w:rsid w:val="0008685F"/>
    <w:rsid w:val="000B298F"/>
    <w:rsid w:val="00125FC8"/>
    <w:rsid w:val="00145C67"/>
    <w:rsid w:val="001972A2"/>
    <w:rsid w:val="001E577A"/>
    <w:rsid w:val="00286B9C"/>
    <w:rsid w:val="002B4004"/>
    <w:rsid w:val="002B7E69"/>
    <w:rsid w:val="002C4ED7"/>
    <w:rsid w:val="002E68CA"/>
    <w:rsid w:val="003014E7"/>
    <w:rsid w:val="00347E8C"/>
    <w:rsid w:val="00365064"/>
    <w:rsid w:val="003E3B0C"/>
    <w:rsid w:val="00401C9E"/>
    <w:rsid w:val="00471073"/>
    <w:rsid w:val="004927E3"/>
    <w:rsid w:val="004B757F"/>
    <w:rsid w:val="004E6866"/>
    <w:rsid w:val="00544EAD"/>
    <w:rsid w:val="0055697D"/>
    <w:rsid w:val="00572451"/>
    <w:rsid w:val="00623002"/>
    <w:rsid w:val="0068245B"/>
    <w:rsid w:val="00692910"/>
    <w:rsid w:val="006D303B"/>
    <w:rsid w:val="00711BF7"/>
    <w:rsid w:val="00721359"/>
    <w:rsid w:val="007233CF"/>
    <w:rsid w:val="00734792"/>
    <w:rsid w:val="007C2629"/>
    <w:rsid w:val="00805DFA"/>
    <w:rsid w:val="008C24B2"/>
    <w:rsid w:val="008D27B1"/>
    <w:rsid w:val="00945944"/>
    <w:rsid w:val="00961301"/>
    <w:rsid w:val="009D54D1"/>
    <w:rsid w:val="009E4188"/>
    <w:rsid w:val="00A91432"/>
    <w:rsid w:val="00AA6589"/>
    <w:rsid w:val="00AD4C50"/>
    <w:rsid w:val="00AE200F"/>
    <w:rsid w:val="00AF2F55"/>
    <w:rsid w:val="00B02022"/>
    <w:rsid w:val="00B659B1"/>
    <w:rsid w:val="00BA519C"/>
    <w:rsid w:val="00C3791F"/>
    <w:rsid w:val="00C94D31"/>
    <w:rsid w:val="00D155A2"/>
    <w:rsid w:val="00D6670B"/>
    <w:rsid w:val="00DD01FD"/>
    <w:rsid w:val="00EE1272"/>
    <w:rsid w:val="00F30064"/>
    <w:rsid w:val="00F50283"/>
    <w:rsid w:val="00FD3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51"/>
    <w:pPr>
      <w:ind w:left="720"/>
      <w:contextualSpacing/>
    </w:pPr>
  </w:style>
  <w:style w:type="character" w:styleId="Hyperlink">
    <w:name w:val="Hyperlink"/>
    <w:basedOn w:val="DefaultParagraphFont"/>
    <w:uiPriority w:val="99"/>
    <w:unhideWhenUsed/>
    <w:rsid w:val="00D6670B"/>
    <w:rPr>
      <w:color w:val="0563C1" w:themeColor="hyperlink"/>
      <w:u w:val="single"/>
    </w:rPr>
  </w:style>
  <w:style w:type="table" w:styleId="TableGrid">
    <w:name w:val="Table Grid"/>
    <w:basedOn w:val="TableNormal"/>
    <w:uiPriority w:val="39"/>
    <w:rsid w:val="00365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evesd@cari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serd@caribank.org" TargetMode="External"/><Relationship Id="rId5" Type="http://schemas.openxmlformats.org/officeDocument/2006/relationships/hyperlink" Target="mailto:procurement@carico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Fraser</dc:creator>
  <cp:lastModifiedBy>Chesterjames</cp:lastModifiedBy>
  <cp:revision>2</cp:revision>
  <cp:lastPrinted>2016-06-03T15:09:00Z</cp:lastPrinted>
  <dcterms:created xsi:type="dcterms:W3CDTF">2016-06-03T15:13:00Z</dcterms:created>
  <dcterms:modified xsi:type="dcterms:W3CDTF">2016-06-03T15:13:00Z</dcterms:modified>
</cp:coreProperties>
</file>