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FA" w:rsidRDefault="004C61FA" w:rsidP="004C61FA">
      <w:pPr>
        <w:spacing w:after="0"/>
        <w:jc w:val="center"/>
      </w:pPr>
      <w:bookmarkStart w:id="0" w:name="_GoBack"/>
      <w:bookmarkEnd w:id="0"/>
    </w:p>
    <w:p w:rsidR="004C61FA" w:rsidRDefault="004C61FA" w:rsidP="004C61FA">
      <w:pPr>
        <w:spacing w:after="0"/>
        <w:jc w:val="center"/>
      </w:pPr>
    </w:p>
    <w:p w:rsidR="004C61FA" w:rsidRDefault="004C61FA" w:rsidP="004C61FA">
      <w:pPr>
        <w:spacing w:after="0"/>
        <w:jc w:val="center"/>
      </w:pPr>
    </w:p>
    <w:p w:rsidR="004C61FA" w:rsidRDefault="004C61FA" w:rsidP="004C61FA">
      <w:pPr>
        <w:spacing w:after="0"/>
        <w:jc w:val="center"/>
      </w:pPr>
    </w:p>
    <w:p w:rsidR="004C61FA" w:rsidRPr="004C61FA" w:rsidRDefault="004C61FA" w:rsidP="004C61FA">
      <w:pPr>
        <w:spacing w:after="0"/>
        <w:jc w:val="center"/>
        <w:rPr>
          <w:sz w:val="32"/>
          <w:szCs w:val="32"/>
        </w:rPr>
      </w:pPr>
    </w:p>
    <w:p w:rsidR="00E31D02" w:rsidRPr="00836A38" w:rsidRDefault="004C61FA" w:rsidP="004C61FA">
      <w:pPr>
        <w:spacing w:after="0"/>
        <w:jc w:val="center"/>
        <w:rPr>
          <w:b/>
          <w:sz w:val="32"/>
          <w:szCs w:val="32"/>
        </w:rPr>
      </w:pPr>
      <w:r w:rsidRPr="00836A38">
        <w:rPr>
          <w:b/>
          <w:sz w:val="32"/>
          <w:szCs w:val="32"/>
        </w:rPr>
        <w:t>Procurement Notice</w:t>
      </w:r>
    </w:p>
    <w:p w:rsidR="004C61FA" w:rsidRPr="00836A38" w:rsidRDefault="004C61FA" w:rsidP="004C61FA">
      <w:pPr>
        <w:spacing w:after="0"/>
        <w:jc w:val="center"/>
        <w:rPr>
          <w:b/>
          <w:sz w:val="32"/>
          <w:szCs w:val="32"/>
        </w:rPr>
      </w:pPr>
    </w:p>
    <w:p w:rsidR="004C61FA" w:rsidRPr="00A72F0B" w:rsidRDefault="00446BF5" w:rsidP="004C61FA">
      <w:pPr>
        <w:spacing w:after="0"/>
        <w:jc w:val="center"/>
        <w:rPr>
          <w:b/>
          <w:sz w:val="32"/>
          <w:szCs w:val="32"/>
        </w:rPr>
      </w:pPr>
      <w:r w:rsidRPr="00A72F0B">
        <w:rPr>
          <w:b/>
          <w:sz w:val="32"/>
          <w:szCs w:val="32"/>
        </w:rPr>
        <w:t xml:space="preserve">For the intention to establish a </w:t>
      </w:r>
      <w:r w:rsidR="004C61FA" w:rsidRPr="00A72F0B">
        <w:rPr>
          <w:b/>
          <w:sz w:val="32"/>
          <w:szCs w:val="32"/>
        </w:rPr>
        <w:t xml:space="preserve">Framework Agreement for </w:t>
      </w:r>
      <w:r w:rsidRPr="00A72F0B">
        <w:rPr>
          <w:b/>
          <w:sz w:val="32"/>
          <w:szCs w:val="32"/>
        </w:rPr>
        <w:t>the P</w:t>
      </w:r>
      <w:r w:rsidR="004C61FA" w:rsidRPr="00A72F0B">
        <w:rPr>
          <w:b/>
          <w:sz w:val="32"/>
          <w:szCs w:val="32"/>
        </w:rPr>
        <w:t>rocurement of Goods</w:t>
      </w:r>
      <w:r w:rsidRPr="00A72F0B">
        <w:rPr>
          <w:b/>
          <w:sz w:val="32"/>
          <w:szCs w:val="32"/>
        </w:rPr>
        <w:t xml:space="preserve"> and Related Services</w:t>
      </w:r>
    </w:p>
    <w:p w:rsidR="004C61FA" w:rsidRPr="00A72F0B" w:rsidRDefault="004C61FA" w:rsidP="004C61FA">
      <w:pPr>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6427"/>
      </w:tblGrid>
      <w:tr w:rsidR="004C61FA" w:rsidRPr="00A72F0B" w:rsidTr="004C61FA">
        <w:tc>
          <w:tcPr>
            <w:tcW w:w="2988" w:type="dxa"/>
          </w:tcPr>
          <w:p w:rsidR="004C61FA" w:rsidRPr="00A72F0B" w:rsidRDefault="00C46751" w:rsidP="004C61FA">
            <w:pPr>
              <w:jc w:val="both"/>
            </w:pPr>
            <w:r w:rsidRPr="00A72F0B">
              <w:t>Purchaser</w:t>
            </w:r>
          </w:p>
        </w:tc>
        <w:tc>
          <w:tcPr>
            <w:tcW w:w="6588" w:type="dxa"/>
          </w:tcPr>
          <w:p w:rsidR="004C61FA" w:rsidRPr="00A72F0B" w:rsidRDefault="00853A64" w:rsidP="004C61FA">
            <w:pPr>
              <w:jc w:val="both"/>
            </w:pPr>
            <w:r w:rsidRPr="00A72F0B">
              <w:t>Caribbean Disaster Emergency Management Agency (CDEMA)</w:t>
            </w:r>
          </w:p>
        </w:tc>
      </w:tr>
      <w:tr w:rsidR="004C61FA" w:rsidRPr="00A72F0B" w:rsidTr="004C61FA">
        <w:tc>
          <w:tcPr>
            <w:tcW w:w="2988" w:type="dxa"/>
          </w:tcPr>
          <w:p w:rsidR="004C61FA" w:rsidRPr="00A72F0B" w:rsidRDefault="004C61FA" w:rsidP="004C61FA">
            <w:pPr>
              <w:jc w:val="both"/>
            </w:pPr>
            <w:r w:rsidRPr="00A72F0B">
              <w:t>Framework Agreement Title</w:t>
            </w:r>
          </w:p>
        </w:tc>
        <w:tc>
          <w:tcPr>
            <w:tcW w:w="6588" w:type="dxa"/>
          </w:tcPr>
          <w:p w:rsidR="004C61FA" w:rsidRPr="00A72F0B" w:rsidRDefault="00853A64" w:rsidP="00853A64">
            <w:pPr>
              <w:jc w:val="both"/>
              <w:rPr>
                <w:highlight w:val="yellow"/>
              </w:rPr>
            </w:pPr>
            <w:r w:rsidRPr="00A72F0B">
              <w:t xml:space="preserve">Supply of </w:t>
            </w:r>
            <w:r w:rsidR="002C4657" w:rsidRPr="00A72F0B">
              <w:t xml:space="preserve">Humanitarian </w:t>
            </w:r>
            <w:r w:rsidRPr="00A72F0B">
              <w:t>Emergency Relief Items</w:t>
            </w:r>
          </w:p>
        </w:tc>
      </w:tr>
      <w:tr w:rsidR="004C61FA" w:rsidRPr="00A72F0B" w:rsidTr="004C61FA">
        <w:tc>
          <w:tcPr>
            <w:tcW w:w="2988" w:type="dxa"/>
          </w:tcPr>
          <w:p w:rsidR="004C61FA" w:rsidRPr="00A72F0B" w:rsidRDefault="004C61FA" w:rsidP="00446BF5">
            <w:pPr>
              <w:jc w:val="both"/>
            </w:pPr>
            <w:r w:rsidRPr="00A72F0B">
              <w:t xml:space="preserve">Reference </w:t>
            </w:r>
          </w:p>
        </w:tc>
        <w:tc>
          <w:tcPr>
            <w:tcW w:w="6588" w:type="dxa"/>
          </w:tcPr>
          <w:p w:rsidR="004C61FA" w:rsidRPr="00A72F0B" w:rsidRDefault="00853A64" w:rsidP="004C61FA">
            <w:pPr>
              <w:jc w:val="both"/>
              <w:rPr>
                <w:highlight w:val="yellow"/>
              </w:rPr>
            </w:pPr>
            <w:r w:rsidRPr="00A72F0B">
              <w:t>FA01/2019/01</w:t>
            </w:r>
          </w:p>
        </w:tc>
      </w:tr>
    </w:tbl>
    <w:p w:rsidR="004C61FA" w:rsidRPr="00A72F0B" w:rsidRDefault="004C61FA" w:rsidP="004C61FA">
      <w:pPr>
        <w:spacing w:after="0"/>
        <w:jc w:val="both"/>
      </w:pPr>
    </w:p>
    <w:p w:rsidR="006F251F" w:rsidRPr="00A72F0B" w:rsidRDefault="004C61FA" w:rsidP="004C61FA">
      <w:pPr>
        <w:pStyle w:val="ListParagraph"/>
        <w:numPr>
          <w:ilvl w:val="0"/>
          <w:numId w:val="1"/>
        </w:numPr>
        <w:spacing w:before="240" w:after="240"/>
        <w:ind w:left="547" w:hanging="547"/>
        <w:contextualSpacing w:val="0"/>
        <w:jc w:val="both"/>
        <w:rPr>
          <w:rFonts w:asciiTheme="minorHAnsi" w:hAnsiTheme="minorHAnsi" w:cstheme="minorHAnsi"/>
          <w:iCs/>
          <w:spacing w:val="-2"/>
          <w:sz w:val="22"/>
          <w:szCs w:val="22"/>
        </w:rPr>
      </w:pPr>
      <w:r w:rsidRPr="00A72F0B">
        <w:rPr>
          <w:rFonts w:asciiTheme="minorHAnsi" w:hAnsiTheme="minorHAnsi" w:cstheme="minorHAnsi"/>
          <w:spacing w:val="-2"/>
          <w:sz w:val="22"/>
          <w:szCs w:val="22"/>
        </w:rPr>
        <w:t xml:space="preserve">The </w:t>
      </w:r>
      <w:r w:rsidR="00C46751" w:rsidRPr="00A72F0B">
        <w:rPr>
          <w:rFonts w:asciiTheme="minorHAnsi" w:hAnsiTheme="minorHAnsi" w:cstheme="minorHAnsi"/>
          <w:spacing w:val="-2"/>
          <w:sz w:val="22"/>
          <w:szCs w:val="22"/>
        </w:rPr>
        <w:t>Purchaser</w:t>
      </w:r>
      <w:r w:rsidRPr="00A72F0B">
        <w:rPr>
          <w:rFonts w:asciiTheme="minorHAnsi" w:hAnsiTheme="minorHAnsi" w:cstheme="minorHAnsi"/>
          <w:spacing w:val="-2"/>
          <w:sz w:val="22"/>
          <w:szCs w:val="22"/>
        </w:rPr>
        <w:t xml:space="preserve"> is undertaking the Primary Procurement with a view to concluding a Framework Agreement</w:t>
      </w:r>
      <w:r w:rsidR="00C46751" w:rsidRPr="00A72F0B">
        <w:rPr>
          <w:rFonts w:asciiTheme="minorHAnsi" w:hAnsiTheme="minorHAnsi" w:cstheme="minorHAnsi"/>
          <w:spacing w:val="-2"/>
          <w:sz w:val="22"/>
          <w:szCs w:val="22"/>
        </w:rPr>
        <w:t xml:space="preserve">. </w:t>
      </w:r>
      <w:r w:rsidRPr="00A72F0B">
        <w:rPr>
          <w:rFonts w:asciiTheme="minorHAnsi" w:hAnsiTheme="minorHAnsi" w:cstheme="minorHAnsi"/>
          <w:spacing w:val="-2"/>
          <w:sz w:val="22"/>
          <w:szCs w:val="22"/>
        </w:rPr>
        <w:t xml:space="preserve">The </w:t>
      </w:r>
      <w:r w:rsidR="00C46751" w:rsidRPr="00A72F0B">
        <w:rPr>
          <w:rFonts w:asciiTheme="minorHAnsi" w:hAnsiTheme="minorHAnsi" w:cstheme="minorHAnsi"/>
          <w:spacing w:val="-2"/>
          <w:sz w:val="22"/>
          <w:szCs w:val="22"/>
        </w:rPr>
        <w:t>Purchaser</w:t>
      </w:r>
      <w:r w:rsidRPr="00A72F0B">
        <w:rPr>
          <w:rFonts w:asciiTheme="minorHAnsi" w:hAnsiTheme="minorHAnsi" w:cstheme="minorHAnsi"/>
          <w:spacing w:val="-2"/>
          <w:sz w:val="22"/>
          <w:szCs w:val="22"/>
        </w:rPr>
        <w:t xml:space="preserve"> </w:t>
      </w:r>
      <w:r w:rsidR="0078184A" w:rsidRPr="00A72F0B">
        <w:rPr>
          <w:rFonts w:asciiTheme="minorHAnsi" w:hAnsiTheme="minorHAnsi" w:cstheme="minorHAnsi"/>
          <w:spacing w:val="-2"/>
          <w:sz w:val="22"/>
          <w:szCs w:val="22"/>
        </w:rPr>
        <w:t>i</w:t>
      </w:r>
      <w:r w:rsidRPr="00A72F0B">
        <w:rPr>
          <w:rFonts w:asciiTheme="minorHAnsi" w:hAnsiTheme="minorHAnsi" w:cstheme="minorHAnsi"/>
          <w:spacing w:val="-2"/>
          <w:sz w:val="22"/>
          <w:szCs w:val="22"/>
        </w:rPr>
        <w:t xml:space="preserve">s </w:t>
      </w:r>
      <w:r w:rsidR="00C46751" w:rsidRPr="00A72F0B">
        <w:rPr>
          <w:rFonts w:asciiTheme="minorHAnsi" w:hAnsiTheme="minorHAnsi" w:cstheme="minorHAnsi"/>
          <w:spacing w:val="-2"/>
          <w:sz w:val="22"/>
          <w:szCs w:val="22"/>
        </w:rPr>
        <w:t>the Lead</w:t>
      </w:r>
      <w:r w:rsidR="0078184A" w:rsidRPr="00A72F0B">
        <w:rPr>
          <w:rFonts w:asciiTheme="minorHAnsi" w:hAnsiTheme="minorHAnsi" w:cstheme="minorHAnsi"/>
          <w:spacing w:val="-2"/>
          <w:sz w:val="22"/>
          <w:szCs w:val="22"/>
        </w:rPr>
        <w:t xml:space="preserve"> Purchaser with the Governments </w:t>
      </w:r>
      <w:r w:rsidR="00853A64" w:rsidRPr="00A72F0B">
        <w:rPr>
          <w:rFonts w:asciiTheme="minorHAnsi" w:hAnsiTheme="minorHAnsi" w:cstheme="minorHAnsi"/>
          <w:spacing w:val="-2"/>
          <w:sz w:val="22"/>
          <w:szCs w:val="22"/>
        </w:rPr>
        <w:t xml:space="preserve">of </w:t>
      </w:r>
      <w:r w:rsidR="0078184A" w:rsidRPr="00A72F0B">
        <w:rPr>
          <w:rFonts w:asciiTheme="minorHAnsi" w:hAnsiTheme="minorHAnsi" w:cstheme="minorHAnsi"/>
          <w:spacing w:val="-2"/>
          <w:sz w:val="22"/>
          <w:szCs w:val="22"/>
        </w:rPr>
        <w:t xml:space="preserve">the </w:t>
      </w:r>
      <w:r w:rsidR="00853A64" w:rsidRPr="00A72F0B">
        <w:rPr>
          <w:rFonts w:asciiTheme="minorHAnsi" w:hAnsiTheme="minorHAnsi" w:cstheme="minorHAnsi"/>
          <w:spacing w:val="-2"/>
          <w:sz w:val="22"/>
          <w:szCs w:val="22"/>
        </w:rPr>
        <w:t>CDEMA Participating States</w:t>
      </w:r>
      <w:r w:rsidR="0078184A" w:rsidRPr="00A72F0B">
        <w:rPr>
          <w:rFonts w:asciiTheme="minorHAnsi" w:hAnsiTheme="minorHAnsi" w:cstheme="minorHAnsi"/>
          <w:spacing w:val="-2"/>
          <w:sz w:val="22"/>
          <w:szCs w:val="22"/>
        </w:rPr>
        <w:t xml:space="preserve"> granted access to conduct Secondary Procurement under this Framework Agreement</w:t>
      </w:r>
      <w:r w:rsidR="00C46751" w:rsidRPr="00A72F0B">
        <w:rPr>
          <w:rFonts w:asciiTheme="minorHAnsi" w:hAnsiTheme="minorHAnsi" w:cstheme="minorHAnsi"/>
          <w:sz w:val="22"/>
          <w:szCs w:val="22"/>
        </w:rPr>
        <w:t xml:space="preserve">. </w:t>
      </w:r>
      <w:r w:rsidRPr="00A72F0B">
        <w:rPr>
          <w:rFonts w:asciiTheme="minorHAnsi" w:hAnsiTheme="minorHAnsi" w:cstheme="minorHAnsi"/>
          <w:spacing w:val="-2"/>
          <w:sz w:val="22"/>
          <w:szCs w:val="22"/>
        </w:rPr>
        <w:t xml:space="preserve">The </w:t>
      </w:r>
      <w:r w:rsidR="00C46751" w:rsidRPr="00A72F0B">
        <w:rPr>
          <w:rFonts w:asciiTheme="minorHAnsi" w:hAnsiTheme="minorHAnsi" w:cstheme="minorHAnsi"/>
          <w:spacing w:val="-2"/>
          <w:sz w:val="22"/>
          <w:szCs w:val="22"/>
        </w:rPr>
        <w:t>Purchaser</w:t>
      </w:r>
      <w:r w:rsidRPr="00A72F0B">
        <w:rPr>
          <w:rFonts w:asciiTheme="minorHAnsi" w:hAnsiTheme="minorHAnsi" w:cstheme="minorHAnsi"/>
          <w:spacing w:val="-2"/>
          <w:sz w:val="22"/>
          <w:szCs w:val="22"/>
        </w:rPr>
        <w:t xml:space="preserve"> now invites </w:t>
      </w:r>
      <w:r w:rsidR="00F43979" w:rsidRPr="00A72F0B">
        <w:rPr>
          <w:rFonts w:asciiTheme="minorHAnsi" w:hAnsiTheme="minorHAnsi" w:cstheme="minorHAnsi"/>
          <w:spacing w:val="-2"/>
          <w:sz w:val="22"/>
          <w:szCs w:val="22"/>
        </w:rPr>
        <w:t>applications</w:t>
      </w:r>
      <w:r w:rsidRPr="00A72F0B">
        <w:rPr>
          <w:rFonts w:asciiTheme="minorHAnsi" w:hAnsiTheme="minorHAnsi" w:cstheme="minorHAnsi"/>
          <w:spacing w:val="-2"/>
          <w:sz w:val="22"/>
          <w:szCs w:val="22"/>
        </w:rPr>
        <w:t xml:space="preserve"> from eligible Bidders for </w:t>
      </w:r>
      <w:r w:rsidR="0078184A" w:rsidRPr="00A72F0B">
        <w:rPr>
          <w:rFonts w:asciiTheme="minorHAnsi" w:hAnsiTheme="minorHAnsi" w:cstheme="minorHAnsi"/>
          <w:spacing w:val="-2"/>
          <w:sz w:val="22"/>
          <w:szCs w:val="22"/>
        </w:rPr>
        <w:t xml:space="preserve">the </w:t>
      </w:r>
      <w:r w:rsidR="00853A64" w:rsidRPr="00A72F0B">
        <w:rPr>
          <w:rFonts w:asciiTheme="minorHAnsi" w:hAnsiTheme="minorHAnsi" w:cstheme="minorHAnsi"/>
          <w:spacing w:val="-2"/>
          <w:sz w:val="22"/>
          <w:szCs w:val="22"/>
        </w:rPr>
        <w:t>Supply of Relief Items to CDEMA Participating States</w:t>
      </w:r>
      <w:r w:rsidRPr="00A72F0B">
        <w:rPr>
          <w:rFonts w:asciiTheme="minorHAnsi" w:hAnsiTheme="minorHAnsi" w:cstheme="minorHAnsi"/>
          <w:iCs/>
          <w:spacing w:val="-2"/>
          <w:sz w:val="22"/>
          <w:szCs w:val="22"/>
        </w:rPr>
        <w:t xml:space="preserve">. </w:t>
      </w:r>
    </w:p>
    <w:p w:rsidR="004C61FA" w:rsidRPr="00A72F0B" w:rsidRDefault="00AA55D3" w:rsidP="004C61FA">
      <w:pPr>
        <w:pStyle w:val="ListParagraph"/>
        <w:numPr>
          <w:ilvl w:val="0"/>
          <w:numId w:val="1"/>
        </w:numPr>
        <w:spacing w:before="240" w:after="240"/>
        <w:ind w:left="547" w:hanging="547"/>
        <w:contextualSpacing w:val="0"/>
        <w:jc w:val="both"/>
        <w:rPr>
          <w:rFonts w:asciiTheme="minorHAnsi" w:hAnsiTheme="minorHAnsi" w:cstheme="minorHAnsi"/>
          <w:iCs/>
          <w:spacing w:val="-2"/>
          <w:sz w:val="22"/>
          <w:szCs w:val="22"/>
        </w:rPr>
      </w:pPr>
      <w:r w:rsidRPr="00A72F0B">
        <w:rPr>
          <w:rFonts w:asciiTheme="minorHAnsi" w:hAnsiTheme="minorHAnsi" w:cstheme="minorHAnsi"/>
          <w:iCs/>
          <w:spacing w:val="-2"/>
          <w:sz w:val="22"/>
          <w:szCs w:val="22"/>
        </w:rPr>
        <w:t xml:space="preserve">The Primary Procurement will consist of a Pre-Qualification </w:t>
      </w:r>
      <w:r w:rsidR="006F251F" w:rsidRPr="00A72F0B">
        <w:rPr>
          <w:rFonts w:asciiTheme="minorHAnsi" w:hAnsiTheme="minorHAnsi" w:cstheme="minorHAnsi"/>
          <w:iCs/>
          <w:spacing w:val="-2"/>
          <w:sz w:val="22"/>
          <w:szCs w:val="22"/>
        </w:rPr>
        <w:t>Questionnaire</w:t>
      </w:r>
      <w:r w:rsidR="00B70DB6" w:rsidRPr="00A72F0B">
        <w:rPr>
          <w:rFonts w:asciiTheme="minorHAnsi" w:hAnsiTheme="minorHAnsi" w:cstheme="minorHAnsi"/>
          <w:iCs/>
          <w:spacing w:val="-2"/>
          <w:sz w:val="22"/>
          <w:szCs w:val="22"/>
        </w:rPr>
        <w:t xml:space="preserve"> (PQQ)</w:t>
      </w:r>
      <w:r w:rsidRPr="00A72F0B">
        <w:rPr>
          <w:rFonts w:asciiTheme="minorHAnsi" w:hAnsiTheme="minorHAnsi" w:cstheme="minorHAnsi"/>
          <w:iCs/>
          <w:spacing w:val="-2"/>
          <w:sz w:val="22"/>
          <w:szCs w:val="22"/>
        </w:rPr>
        <w:t xml:space="preserve"> to determine the</w:t>
      </w:r>
      <w:r w:rsidRPr="00A72F0B">
        <w:rPr>
          <w:rFonts w:ascii="Calibri" w:eastAsia="Calibri" w:hAnsi="Calibri" w:cs="Calibri"/>
          <w:sz w:val="22"/>
          <w:szCs w:val="22"/>
        </w:rPr>
        <w:t xml:space="preserve"> bidder’s ability to deliver against the proposed Framework Agreement. Bidders successful at this stage will be invited to submit a Bid.</w:t>
      </w:r>
    </w:p>
    <w:p w:rsidR="004C61FA" w:rsidRPr="00A72F0B" w:rsidRDefault="004C61FA"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iCs/>
          <w:spacing w:val="-2"/>
          <w:sz w:val="22"/>
          <w:szCs w:val="22"/>
        </w:rPr>
        <w:t>The Framework Agreement</w:t>
      </w:r>
      <w:r w:rsidRPr="00A72F0B">
        <w:rPr>
          <w:rFonts w:asciiTheme="minorHAnsi" w:hAnsiTheme="minorHAnsi" w:cstheme="minorHAnsi"/>
          <w:spacing w:val="-2"/>
          <w:sz w:val="22"/>
          <w:szCs w:val="22"/>
        </w:rPr>
        <w:t xml:space="preserve"> to be concluded will be </w:t>
      </w:r>
      <w:r w:rsidR="0078184A" w:rsidRPr="00A72F0B">
        <w:rPr>
          <w:rFonts w:asciiTheme="minorHAnsi" w:hAnsiTheme="minorHAnsi" w:cstheme="minorHAnsi"/>
          <w:spacing w:val="-2"/>
          <w:sz w:val="22"/>
          <w:szCs w:val="22"/>
        </w:rPr>
        <w:t>Multi-User</w:t>
      </w:r>
      <w:r w:rsidR="00853A64" w:rsidRPr="00A72F0B">
        <w:rPr>
          <w:rFonts w:asciiTheme="minorHAnsi" w:hAnsiTheme="minorHAnsi" w:cstheme="minorHAnsi"/>
          <w:spacing w:val="-2"/>
          <w:sz w:val="22"/>
          <w:szCs w:val="22"/>
        </w:rPr>
        <w:t>.  A</w:t>
      </w:r>
      <w:r w:rsidRPr="00A72F0B">
        <w:rPr>
          <w:rFonts w:asciiTheme="minorHAnsi" w:hAnsiTheme="minorHAnsi" w:cstheme="minorHAnsi"/>
          <w:spacing w:val="-2"/>
          <w:sz w:val="22"/>
          <w:szCs w:val="22"/>
        </w:rPr>
        <w:t xml:space="preserve"> list of the users (participating Purchasers) entitled to purchase under the </w:t>
      </w:r>
      <w:r w:rsidRPr="00A72F0B">
        <w:rPr>
          <w:rFonts w:asciiTheme="minorHAnsi" w:hAnsiTheme="minorHAnsi" w:cstheme="minorHAnsi"/>
          <w:iCs/>
          <w:spacing w:val="-2"/>
          <w:sz w:val="22"/>
          <w:szCs w:val="22"/>
        </w:rPr>
        <w:t>Framework Agreeme</w:t>
      </w:r>
      <w:r w:rsidR="00F60009" w:rsidRPr="00A72F0B">
        <w:rPr>
          <w:rFonts w:asciiTheme="minorHAnsi" w:hAnsiTheme="minorHAnsi" w:cstheme="minorHAnsi"/>
          <w:iCs/>
          <w:spacing w:val="-2"/>
          <w:sz w:val="22"/>
          <w:szCs w:val="22"/>
        </w:rPr>
        <w:t>nt</w:t>
      </w:r>
      <w:r w:rsidRPr="00A72F0B">
        <w:rPr>
          <w:rFonts w:asciiTheme="minorHAnsi" w:hAnsiTheme="minorHAnsi" w:cstheme="minorHAnsi"/>
          <w:spacing w:val="-2"/>
          <w:sz w:val="22"/>
          <w:szCs w:val="22"/>
        </w:rPr>
        <w:t xml:space="preserve"> </w:t>
      </w:r>
      <w:r w:rsidR="00F43979" w:rsidRPr="00A72F0B">
        <w:rPr>
          <w:rFonts w:asciiTheme="minorHAnsi" w:hAnsiTheme="minorHAnsi" w:cstheme="minorHAnsi"/>
          <w:spacing w:val="-2"/>
          <w:sz w:val="22"/>
          <w:szCs w:val="22"/>
        </w:rPr>
        <w:t xml:space="preserve">will be </w:t>
      </w:r>
      <w:r w:rsidRPr="00A72F0B">
        <w:rPr>
          <w:rFonts w:asciiTheme="minorHAnsi" w:hAnsiTheme="minorHAnsi" w:cstheme="minorHAnsi"/>
          <w:spacing w:val="-2"/>
          <w:sz w:val="22"/>
          <w:szCs w:val="22"/>
        </w:rPr>
        <w:t>provided in the Bidding document.</w:t>
      </w:r>
    </w:p>
    <w:p w:rsidR="00A72F0B" w:rsidRPr="00A72F0B" w:rsidRDefault="002C2BF4"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 xml:space="preserve">The Framework Agreement to be concluded will be </w:t>
      </w:r>
      <w:r w:rsidR="0078184A" w:rsidRPr="00A72F0B">
        <w:rPr>
          <w:rFonts w:asciiTheme="minorHAnsi" w:hAnsiTheme="minorHAnsi" w:cstheme="minorHAnsi"/>
          <w:spacing w:val="-2"/>
          <w:sz w:val="22"/>
          <w:szCs w:val="22"/>
        </w:rPr>
        <w:t>closed</w:t>
      </w:r>
      <w:r w:rsidR="00A72F0B" w:rsidRPr="00A72F0B">
        <w:rPr>
          <w:rFonts w:asciiTheme="minorHAnsi" w:hAnsiTheme="minorHAnsi" w:cstheme="minorHAnsi"/>
          <w:spacing w:val="-2"/>
          <w:sz w:val="22"/>
          <w:szCs w:val="22"/>
        </w:rPr>
        <w:t>. Therefore new suppliers cannot be added to the Framework Agreement.</w:t>
      </w:r>
    </w:p>
    <w:p w:rsidR="004C61FA" w:rsidRPr="00A72F0B" w:rsidRDefault="00D60936"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The selection of a Framework Agreement</w:t>
      </w:r>
      <w:r w:rsidR="004C61FA" w:rsidRPr="00A72F0B">
        <w:rPr>
          <w:rFonts w:asciiTheme="minorHAnsi" w:hAnsiTheme="minorHAnsi" w:cstheme="minorHAnsi"/>
          <w:spacing w:val="-2"/>
          <w:sz w:val="22"/>
          <w:szCs w:val="22"/>
        </w:rPr>
        <w:t xml:space="preserve"> Supplier to be awarded a Call-off Contract will be done through a Secondary Procurement process as defined in </w:t>
      </w:r>
      <w:r w:rsidR="004E05D2" w:rsidRPr="00A72F0B">
        <w:rPr>
          <w:rFonts w:asciiTheme="minorHAnsi" w:hAnsiTheme="minorHAnsi" w:cstheme="minorHAnsi"/>
          <w:spacing w:val="-2"/>
          <w:sz w:val="22"/>
          <w:szCs w:val="22"/>
        </w:rPr>
        <w:t>the Bidding document</w:t>
      </w:r>
      <w:r w:rsidR="004C61FA" w:rsidRPr="00A72F0B">
        <w:rPr>
          <w:rFonts w:asciiTheme="minorHAnsi" w:hAnsiTheme="minorHAnsi" w:cstheme="minorHAnsi"/>
          <w:spacing w:val="-2"/>
          <w:sz w:val="22"/>
          <w:szCs w:val="22"/>
        </w:rPr>
        <w:t xml:space="preserve">. However, the conclusion of a Framework Agreement shall not impose any obligation on the </w:t>
      </w:r>
      <w:r w:rsidR="00C46751" w:rsidRPr="00A72F0B">
        <w:rPr>
          <w:rFonts w:asciiTheme="minorHAnsi" w:hAnsiTheme="minorHAnsi" w:cstheme="minorHAnsi"/>
          <w:spacing w:val="-2"/>
          <w:sz w:val="22"/>
          <w:szCs w:val="22"/>
        </w:rPr>
        <w:t>Purchaser</w:t>
      </w:r>
      <w:r w:rsidR="004C61FA" w:rsidRPr="00A72F0B">
        <w:rPr>
          <w:rFonts w:asciiTheme="minorHAnsi" w:hAnsiTheme="minorHAnsi" w:cstheme="minorHAnsi"/>
          <w:spacing w:val="-2"/>
          <w:sz w:val="22"/>
          <w:szCs w:val="22"/>
        </w:rPr>
        <w:t xml:space="preserve">, including participating Purchasers, to purchase Goods under </w:t>
      </w:r>
      <w:r w:rsidR="00A72F0B" w:rsidRPr="00A72F0B">
        <w:rPr>
          <w:rFonts w:asciiTheme="minorHAnsi" w:hAnsiTheme="minorHAnsi" w:cstheme="minorHAnsi"/>
          <w:spacing w:val="-2"/>
          <w:sz w:val="22"/>
          <w:szCs w:val="22"/>
        </w:rPr>
        <w:t>the Agreement</w:t>
      </w:r>
      <w:r w:rsidR="004C61FA" w:rsidRPr="00A72F0B">
        <w:rPr>
          <w:rFonts w:asciiTheme="minorHAnsi" w:hAnsiTheme="minorHAnsi" w:cstheme="minorHAnsi"/>
          <w:spacing w:val="-2"/>
          <w:sz w:val="22"/>
          <w:szCs w:val="22"/>
        </w:rPr>
        <w:t xml:space="preserve">. The conclusion </w:t>
      </w:r>
      <w:r w:rsidR="004E05D2" w:rsidRPr="00A72F0B">
        <w:rPr>
          <w:rFonts w:asciiTheme="minorHAnsi" w:hAnsiTheme="minorHAnsi" w:cstheme="minorHAnsi"/>
          <w:spacing w:val="-2"/>
          <w:sz w:val="22"/>
          <w:szCs w:val="22"/>
        </w:rPr>
        <w:t xml:space="preserve">of a </w:t>
      </w:r>
      <w:r w:rsidR="004C61FA" w:rsidRPr="00A72F0B">
        <w:rPr>
          <w:rFonts w:asciiTheme="minorHAnsi" w:hAnsiTheme="minorHAnsi" w:cstheme="minorHAnsi"/>
          <w:spacing w:val="-2"/>
          <w:sz w:val="22"/>
          <w:szCs w:val="22"/>
        </w:rPr>
        <w:t>Framework Agreem</w:t>
      </w:r>
      <w:r w:rsidRPr="00A72F0B">
        <w:rPr>
          <w:rFonts w:asciiTheme="minorHAnsi" w:hAnsiTheme="minorHAnsi" w:cstheme="minorHAnsi"/>
          <w:spacing w:val="-2"/>
          <w:sz w:val="22"/>
          <w:szCs w:val="22"/>
        </w:rPr>
        <w:t>ent does not guarantee that a Framework Agreement</w:t>
      </w:r>
      <w:r w:rsidR="004C61FA" w:rsidRPr="00A72F0B">
        <w:rPr>
          <w:rFonts w:asciiTheme="minorHAnsi" w:hAnsiTheme="minorHAnsi" w:cstheme="minorHAnsi"/>
          <w:spacing w:val="-2"/>
          <w:sz w:val="22"/>
          <w:szCs w:val="22"/>
        </w:rPr>
        <w:t xml:space="preserve"> Supplier will be awarded a Call-off Contract. </w:t>
      </w:r>
    </w:p>
    <w:p w:rsidR="004C61FA" w:rsidRPr="00A72F0B" w:rsidRDefault="004C61FA"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 xml:space="preserve">Bidding will be conducted through </w:t>
      </w:r>
      <w:r w:rsidRPr="00A72F0B">
        <w:rPr>
          <w:rFonts w:asciiTheme="minorHAnsi" w:hAnsiTheme="minorHAnsi" w:cstheme="minorHAnsi"/>
          <w:sz w:val="22"/>
          <w:szCs w:val="22"/>
        </w:rPr>
        <w:t>International Competitive</w:t>
      </w:r>
      <w:r w:rsidR="00F60009" w:rsidRPr="00A72F0B">
        <w:rPr>
          <w:rFonts w:asciiTheme="minorHAnsi" w:hAnsiTheme="minorHAnsi" w:cstheme="minorHAnsi"/>
          <w:sz w:val="22"/>
          <w:szCs w:val="22"/>
        </w:rPr>
        <w:t xml:space="preserve"> Bidding</w:t>
      </w:r>
      <w:r w:rsidRPr="00A72F0B">
        <w:rPr>
          <w:rFonts w:asciiTheme="minorHAnsi" w:hAnsiTheme="minorHAnsi" w:cstheme="minorHAnsi"/>
          <w:sz w:val="22"/>
          <w:szCs w:val="22"/>
        </w:rPr>
        <w:t xml:space="preserve"> Procurement using </w:t>
      </w:r>
      <w:r w:rsidR="00F60009" w:rsidRPr="00A72F0B">
        <w:rPr>
          <w:rFonts w:asciiTheme="minorHAnsi" w:hAnsiTheme="minorHAnsi" w:cstheme="minorHAnsi"/>
          <w:sz w:val="22"/>
          <w:szCs w:val="22"/>
        </w:rPr>
        <w:t>CDEMA’s ICB</w:t>
      </w:r>
      <w:r w:rsidR="00214B4C" w:rsidRPr="00A72F0B">
        <w:rPr>
          <w:rFonts w:asciiTheme="minorHAnsi" w:hAnsiTheme="minorHAnsi" w:cstheme="minorHAnsi"/>
          <w:sz w:val="22"/>
          <w:szCs w:val="22"/>
        </w:rPr>
        <w:t xml:space="preserve"> for Framework Agreements</w:t>
      </w:r>
      <w:r w:rsidR="00F60009" w:rsidRPr="00A72F0B">
        <w:rPr>
          <w:rFonts w:asciiTheme="minorHAnsi" w:hAnsiTheme="minorHAnsi" w:cstheme="minorHAnsi"/>
          <w:sz w:val="22"/>
          <w:szCs w:val="22"/>
        </w:rPr>
        <w:t xml:space="preserve"> procurement documents and processes</w:t>
      </w:r>
      <w:r w:rsidRPr="00A72F0B">
        <w:rPr>
          <w:rFonts w:asciiTheme="minorHAnsi" w:hAnsiTheme="minorHAnsi" w:cstheme="minorHAnsi"/>
          <w:spacing w:val="-2"/>
          <w:sz w:val="22"/>
          <w:szCs w:val="22"/>
        </w:rPr>
        <w:t xml:space="preserve"> and is open to all eligible Bidders as defined in the </w:t>
      </w:r>
      <w:r w:rsidR="00F60009" w:rsidRPr="00A72F0B">
        <w:rPr>
          <w:rFonts w:asciiTheme="minorHAnsi" w:hAnsiTheme="minorHAnsi" w:cstheme="minorHAnsi"/>
          <w:spacing w:val="-2"/>
          <w:sz w:val="22"/>
          <w:szCs w:val="22"/>
        </w:rPr>
        <w:t>Bidding Documents</w:t>
      </w:r>
      <w:r w:rsidRPr="00A72F0B">
        <w:rPr>
          <w:rFonts w:asciiTheme="minorHAnsi" w:hAnsiTheme="minorHAnsi" w:cstheme="minorHAnsi"/>
          <w:spacing w:val="-2"/>
          <w:sz w:val="22"/>
          <w:szCs w:val="22"/>
        </w:rPr>
        <w:t xml:space="preserve">. </w:t>
      </w:r>
    </w:p>
    <w:p w:rsidR="004C61FA" w:rsidRPr="00A72F0B" w:rsidRDefault="004C61FA"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 xml:space="preserve">Bidders may submit Bids for one or more </w:t>
      </w:r>
      <w:r w:rsidR="00F60009" w:rsidRPr="00A72F0B">
        <w:rPr>
          <w:rFonts w:asciiTheme="minorHAnsi" w:hAnsiTheme="minorHAnsi" w:cstheme="minorHAnsi"/>
          <w:spacing w:val="-2"/>
          <w:sz w:val="22"/>
          <w:szCs w:val="22"/>
        </w:rPr>
        <w:t xml:space="preserve">lots. </w:t>
      </w:r>
    </w:p>
    <w:p w:rsidR="004C61FA" w:rsidRPr="00A72F0B" w:rsidRDefault="004C61FA" w:rsidP="004C61FA">
      <w:pPr>
        <w:pStyle w:val="ListParagraph"/>
        <w:numPr>
          <w:ilvl w:val="0"/>
          <w:numId w:val="1"/>
        </w:numPr>
        <w:spacing w:before="240" w:after="240"/>
        <w:ind w:left="547" w:hanging="547"/>
        <w:contextualSpacing w:val="0"/>
        <w:jc w:val="both"/>
        <w:rPr>
          <w:rFonts w:asciiTheme="minorHAnsi" w:hAnsiTheme="minorHAnsi" w:cstheme="minorHAnsi"/>
          <w:sz w:val="22"/>
          <w:szCs w:val="22"/>
        </w:rPr>
      </w:pPr>
      <w:r w:rsidRPr="00A72F0B">
        <w:rPr>
          <w:rFonts w:asciiTheme="minorHAnsi" w:hAnsiTheme="minorHAnsi" w:cstheme="minorHAnsi"/>
          <w:spacing w:val="-2"/>
          <w:sz w:val="22"/>
          <w:szCs w:val="22"/>
        </w:rPr>
        <w:lastRenderedPageBreak/>
        <w:t xml:space="preserve">The </w:t>
      </w:r>
      <w:r w:rsidRPr="00A72F0B">
        <w:rPr>
          <w:rFonts w:asciiTheme="minorHAnsi" w:hAnsiTheme="minorHAnsi" w:cstheme="minorHAnsi"/>
          <w:iCs/>
          <w:spacing w:val="-2"/>
          <w:sz w:val="22"/>
          <w:szCs w:val="22"/>
        </w:rPr>
        <w:t xml:space="preserve">Framework Agreement </w:t>
      </w:r>
      <w:r w:rsidRPr="00A72F0B">
        <w:rPr>
          <w:rFonts w:asciiTheme="minorHAnsi" w:hAnsiTheme="minorHAnsi" w:cstheme="minorHAnsi"/>
          <w:spacing w:val="-2"/>
          <w:sz w:val="22"/>
          <w:szCs w:val="22"/>
        </w:rPr>
        <w:t xml:space="preserve">shall be concluded for a </w:t>
      </w:r>
      <w:r w:rsidR="00F60009" w:rsidRPr="00A72F0B">
        <w:rPr>
          <w:rFonts w:asciiTheme="minorHAnsi" w:hAnsiTheme="minorHAnsi" w:cstheme="minorHAnsi"/>
          <w:spacing w:val="-2"/>
          <w:sz w:val="22"/>
          <w:szCs w:val="22"/>
        </w:rPr>
        <w:t xml:space="preserve">maximum </w:t>
      </w:r>
      <w:r w:rsidRPr="00A72F0B">
        <w:rPr>
          <w:rFonts w:asciiTheme="minorHAnsi" w:hAnsiTheme="minorHAnsi" w:cstheme="minorHAnsi"/>
          <w:spacing w:val="-2"/>
          <w:sz w:val="22"/>
          <w:szCs w:val="22"/>
        </w:rPr>
        <w:t>Term of</w:t>
      </w:r>
      <w:r w:rsidRPr="00A72F0B">
        <w:rPr>
          <w:rStyle w:val="FootnoteReference"/>
          <w:rFonts w:asciiTheme="minorHAnsi" w:hAnsiTheme="minorHAnsi" w:cstheme="minorHAnsi"/>
          <w:spacing w:val="-2"/>
          <w:sz w:val="22"/>
          <w:szCs w:val="22"/>
        </w:rPr>
        <w:t xml:space="preserve"> </w:t>
      </w:r>
      <w:r w:rsidRPr="00A72F0B">
        <w:rPr>
          <w:rFonts w:asciiTheme="minorHAnsi" w:hAnsiTheme="minorHAnsi" w:cstheme="minorHAnsi"/>
          <w:sz w:val="22"/>
          <w:szCs w:val="22"/>
        </w:rPr>
        <w:t xml:space="preserve"> </w:t>
      </w:r>
      <w:r w:rsidR="00853A64" w:rsidRPr="00A72F0B">
        <w:rPr>
          <w:rFonts w:asciiTheme="minorHAnsi" w:hAnsiTheme="minorHAnsi" w:cstheme="minorHAnsi"/>
          <w:sz w:val="22"/>
          <w:szCs w:val="22"/>
        </w:rPr>
        <w:t xml:space="preserve">four [4] </w:t>
      </w:r>
      <w:r w:rsidRPr="00A72F0B">
        <w:rPr>
          <w:rFonts w:asciiTheme="minorHAnsi" w:hAnsiTheme="minorHAnsi" w:cstheme="minorHAnsi"/>
          <w:sz w:val="22"/>
          <w:szCs w:val="22"/>
        </w:rPr>
        <w:t>years</w:t>
      </w:r>
      <w:r w:rsidR="00F60009" w:rsidRPr="00A72F0B">
        <w:rPr>
          <w:rFonts w:asciiTheme="minorHAnsi" w:hAnsiTheme="minorHAnsi" w:cstheme="minorHAnsi"/>
          <w:sz w:val="22"/>
          <w:szCs w:val="22"/>
        </w:rPr>
        <w:t xml:space="preserve"> </w:t>
      </w:r>
      <w:r w:rsidRPr="00A72F0B">
        <w:rPr>
          <w:rFonts w:asciiTheme="minorHAnsi" w:hAnsiTheme="minorHAnsi" w:cstheme="minorHAnsi"/>
          <w:spacing w:val="-2"/>
          <w:sz w:val="22"/>
          <w:szCs w:val="22"/>
        </w:rPr>
        <w:t>from the commencement date stat</w:t>
      </w:r>
      <w:r w:rsidR="00A72F0B">
        <w:rPr>
          <w:rFonts w:asciiTheme="minorHAnsi" w:hAnsiTheme="minorHAnsi" w:cstheme="minorHAnsi"/>
          <w:spacing w:val="-2"/>
          <w:sz w:val="22"/>
          <w:szCs w:val="22"/>
        </w:rPr>
        <w:t xml:space="preserve">ed in the Framework Agreement. </w:t>
      </w:r>
      <w:r w:rsidR="00853A64" w:rsidRPr="00A72F0B">
        <w:rPr>
          <w:rFonts w:asciiTheme="minorHAnsi" w:hAnsiTheme="minorHAnsi" w:cstheme="minorHAnsi"/>
          <w:spacing w:val="-2"/>
          <w:sz w:val="22"/>
          <w:szCs w:val="22"/>
        </w:rPr>
        <w:t>The initial Framework Agreement Term will be two [2] years with the option to extend by up to two [2] more years.</w:t>
      </w:r>
    </w:p>
    <w:p w:rsidR="008752EC" w:rsidRPr="00A72F0B" w:rsidRDefault="00C9239C"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 xml:space="preserve"> The Primary Procurement shall establish a Framework Agreement </w:t>
      </w:r>
      <w:r w:rsidR="00EE0284" w:rsidRPr="00A72F0B">
        <w:rPr>
          <w:rFonts w:asciiTheme="minorHAnsi" w:hAnsiTheme="minorHAnsi" w:cstheme="minorHAnsi"/>
          <w:spacing w:val="-2"/>
          <w:sz w:val="22"/>
          <w:szCs w:val="22"/>
        </w:rPr>
        <w:t>with the Bidder</w:t>
      </w:r>
      <w:r w:rsidR="00D60936" w:rsidRPr="00A72F0B">
        <w:rPr>
          <w:rFonts w:asciiTheme="minorHAnsi" w:hAnsiTheme="minorHAnsi" w:cstheme="minorHAnsi"/>
          <w:spacing w:val="-2"/>
          <w:sz w:val="22"/>
          <w:szCs w:val="22"/>
        </w:rPr>
        <w:t>(</w:t>
      </w:r>
      <w:r w:rsidR="00EE0284" w:rsidRPr="00A72F0B">
        <w:rPr>
          <w:rFonts w:asciiTheme="minorHAnsi" w:hAnsiTheme="minorHAnsi" w:cstheme="minorHAnsi"/>
          <w:spacing w:val="-2"/>
          <w:sz w:val="22"/>
          <w:szCs w:val="22"/>
        </w:rPr>
        <w:t>s</w:t>
      </w:r>
      <w:r w:rsidR="00D60936" w:rsidRPr="00A72F0B">
        <w:rPr>
          <w:rFonts w:asciiTheme="minorHAnsi" w:hAnsiTheme="minorHAnsi" w:cstheme="minorHAnsi"/>
          <w:spacing w:val="-2"/>
          <w:sz w:val="22"/>
          <w:szCs w:val="22"/>
        </w:rPr>
        <w:t>)</w:t>
      </w:r>
      <w:r w:rsidR="00EE0284" w:rsidRPr="00A72F0B">
        <w:rPr>
          <w:rFonts w:asciiTheme="minorHAnsi" w:hAnsiTheme="minorHAnsi" w:cstheme="minorHAnsi"/>
          <w:spacing w:val="-2"/>
          <w:sz w:val="22"/>
          <w:szCs w:val="22"/>
        </w:rPr>
        <w:t xml:space="preserve"> offering the Lowest Evaluated Bids</w:t>
      </w:r>
      <w:r w:rsidR="00A72F0B" w:rsidRPr="00A72F0B">
        <w:rPr>
          <w:rFonts w:asciiTheme="minorHAnsi" w:hAnsiTheme="minorHAnsi" w:cstheme="minorHAnsi"/>
          <w:spacing w:val="-2"/>
          <w:sz w:val="22"/>
          <w:szCs w:val="22"/>
        </w:rPr>
        <w:t xml:space="preserve"> in accordance with the evaluation criteria in the Bidding Documents</w:t>
      </w:r>
      <w:r w:rsidR="00EE0284" w:rsidRPr="00A72F0B">
        <w:rPr>
          <w:rFonts w:asciiTheme="minorHAnsi" w:hAnsiTheme="minorHAnsi" w:cstheme="minorHAnsi"/>
          <w:spacing w:val="-2"/>
          <w:sz w:val="22"/>
          <w:szCs w:val="22"/>
        </w:rPr>
        <w:t xml:space="preserve">. </w:t>
      </w:r>
    </w:p>
    <w:p w:rsidR="004C61FA" w:rsidRPr="00A72F0B" w:rsidRDefault="008752EC"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The Purchaser may request Framework Agreement Suppliers offer additional similar items to be added to the Framework Agreement. This may include modified specifications</w:t>
      </w:r>
      <w:r w:rsidR="00D60936" w:rsidRPr="00A72F0B">
        <w:rPr>
          <w:rFonts w:asciiTheme="minorHAnsi" w:hAnsiTheme="minorHAnsi" w:cstheme="minorHAnsi"/>
          <w:spacing w:val="-2"/>
          <w:sz w:val="22"/>
          <w:szCs w:val="22"/>
        </w:rPr>
        <w:t xml:space="preserve"> and</w:t>
      </w:r>
      <w:r w:rsidRPr="00A72F0B">
        <w:rPr>
          <w:rFonts w:asciiTheme="minorHAnsi" w:hAnsiTheme="minorHAnsi" w:cstheme="minorHAnsi"/>
          <w:spacing w:val="-2"/>
          <w:sz w:val="22"/>
          <w:szCs w:val="22"/>
        </w:rPr>
        <w:t xml:space="preserve"> </w:t>
      </w:r>
      <w:r w:rsidR="00AA55D3" w:rsidRPr="00A72F0B">
        <w:rPr>
          <w:rFonts w:asciiTheme="minorHAnsi" w:hAnsiTheme="minorHAnsi" w:cstheme="minorHAnsi"/>
          <w:spacing w:val="-2"/>
          <w:sz w:val="22"/>
          <w:szCs w:val="22"/>
        </w:rPr>
        <w:t>similar</w:t>
      </w:r>
      <w:r w:rsidRPr="00A72F0B">
        <w:rPr>
          <w:rFonts w:asciiTheme="minorHAnsi" w:hAnsiTheme="minorHAnsi" w:cstheme="minorHAnsi"/>
          <w:spacing w:val="-2"/>
          <w:sz w:val="22"/>
          <w:szCs w:val="22"/>
        </w:rPr>
        <w:t xml:space="preserve"> products ensuring the Purchaser has access to technological developments within the market.</w:t>
      </w:r>
    </w:p>
    <w:p w:rsidR="004C61FA" w:rsidRPr="00A72F0B" w:rsidRDefault="004C61FA"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Interested eligible Bidders may obtain further information</w:t>
      </w:r>
      <w:r w:rsidR="008752EC" w:rsidRPr="00A72F0B">
        <w:rPr>
          <w:rFonts w:asciiTheme="minorHAnsi" w:hAnsiTheme="minorHAnsi" w:cstheme="minorHAnsi"/>
          <w:spacing w:val="-2"/>
          <w:sz w:val="22"/>
          <w:szCs w:val="22"/>
        </w:rPr>
        <w:t xml:space="preserve"> including the Bidding documents</w:t>
      </w:r>
      <w:r w:rsidRPr="00A72F0B">
        <w:rPr>
          <w:rFonts w:asciiTheme="minorHAnsi" w:hAnsiTheme="minorHAnsi" w:cstheme="minorHAnsi"/>
          <w:spacing w:val="-2"/>
          <w:sz w:val="22"/>
          <w:szCs w:val="22"/>
        </w:rPr>
        <w:t xml:space="preserve"> from </w:t>
      </w:r>
      <w:r w:rsidR="00853A64" w:rsidRPr="00A72F0B">
        <w:rPr>
          <w:rFonts w:asciiTheme="minorHAnsi" w:hAnsiTheme="minorHAnsi" w:cstheme="minorHAnsi"/>
          <w:spacing w:val="-2"/>
          <w:sz w:val="22"/>
          <w:szCs w:val="22"/>
        </w:rPr>
        <w:t>Ms Keisha Atwell via email: procurement@cdema.org</w:t>
      </w:r>
      <w:r w:rsidR="008752EC" w:rsidRPr="00A72F0B">
        <w:rPr>
          <w:rFonts w:asciiTheme="minorHAnsi" w:hAnsiTheme="minorHAnsi" w:cstheme="minorHAnsi"/>
          <w:spacing w:val="-2"/>
          <w:sz w:val="22"/>
          <w:szCs w:val="22"/>
        </w:rPr>
        <w:t>.</w:t>
      </w:r>
    </w:p>
    <w:p w:rsidR="006F251F" w:rsidRPr="00A72F0B" w:rsidRDefault="006F251F"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The deadline for the subm</w:t>
      </w:r>
      <w:r w:rsidR="00B70DB6" w:rsidRPr="00A72F0B">
        <w:rPr>
          <w:rFonts w:asciiTheme="minorHAnsi" w:hAnsiTheme="minorHAnsi" w:cstheme="minorHAnsi"/>
          <w:spacing w:val="-2"/>
          <w:sz w:val="22"/>
          <w:szCs w:val="22"/>
        </w:rPr>
        <w:t xml:space="preserve">ission of the PQQ is </w:t>
      </w:r>
      <w:r w:rsidR="000B434E">
        <w:rPr>
          <w:rFonts w:asciiTheme="minorHAnsi" w:hAnsiTheme="minorHAnsi" w:cstheme="minorHAnsi"/>
          <w:spacing w:val="-2"/>
          <w:sz w:val="22"/>
          <w:szCs w:val="22"/>
        </w:rPr>
        <w:t>18</w:t>
      </w:r>
      <w:r w:rsidR="000B434E" w:rsidRPr="000B434E">
        <w:rPr>
          <w:rFonts w:asciiTheme="minorHAnsi" w:hAnsiTheme="minorHAnsi" w:cstheme="minorHAnsi"/>
          <w:spacing w:val="-2"/>
          <w:sz w:val="22"/>
          <w:szCs w:val="22"/>
          <w:vertAlign w:val="superscript"/>
        </w:rPr>
        <w:t>th</w:t>
      </w:r>
      <w:r w:rsidR="000B434E">
        <w:rPr>
          <w:rFonts w:asciiTheme="minorHAnsi" w:hAnsiTheme="minorHAnsi" w:cstheme="minorHAnsi"/>
          <w:spacing w:val="-2"/>
          <w:sz w:val="22"/>
          <w:szCs w:val="22"/>
        </w:rPr>
        <w:t xml:space="preserve"> March 2019 1600 AST.</w:t>
      </w:r>
    </w:p>
    <w:p w:rsidR="004C61FA" w:rsidRPr="00A72F0B" w:rsidRDefault="008752EC" w:rsidP="004C61FA">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Theme="minorHAnsi" w:hAnsiTheme="minorHAnsi" w:cstheme="minorHAnsi"/>
          <w:spacing w:val="-2"/>
          <w:sz w:val="22"/>
          <w:szCs w:val="22"/>
        </w:rPr>
        <w:t>All details regarding the submission of documents throughout the Bidding Process are stated within the Bidding Documents.</w:t>
      </w:r>
    </w:p>
    <w:p w:rsidR="008752EC" w:rsidRPr="00A72F0B" w:rsidRDefault="008752EC" w:rsidP="008752EC">
      <w:pPr>
        <w:pStyle w:val="ListParagraph"/>
        <w:numPr>
          <w:ilvl w:val="0"/>
          <w:numId w:val="1"/>
        </w:numPr>
        <w:spacing w:before="240" w:after="240"/>
        <w:ind w:left="547" w:hanging="547"/>
        <w:contextualSpacing w:val="0"/>
        <w:jc w:val="both"/>
        <w:rPr>
          <w:rFonts w:asciiTheme="minorHAnsi" w:hAnsiTheme="minorHAnsi" w:cstheme="minorHAnsi"/>
          <w:spacing w:val="-2"/>
          <w:sz w:val="22"/>
          <w:szCs w:val="22"/>
        </w:rPr>
      </w:pPr>
      <w:r w:rsidRPr="00A72F0B">
        <w:rPr>
          <w:rFonts w:ascii="Calibri" w:eastAsia="Calibri" w:hAnsi="Calibri" w:cs="Calibri"/>
          <w:sz w:val="22"/>
          <w:szCs w:val="22"/>
        </w:rPr>
        <w:t>All communication with CDEMA relating to this PQQ must be made through the Procurement Officer</w:t>
      </w:r>
      <w:r w:rsidR="00F43979" w:rsidRPr="00A72F0B">
        <w:rPr>
          <w:rFonts w:ascii="Calibri" w:eastAsia="Calibri" w:hAnsi="Calibri" w:cs="Calibri"/>
          <w:sz w:val="22"/>
          <w:szCs w:val="22"/>
        </w:rPr>
        <w:t xml:space="preserve"> in writing to either the address below or the following e-mail address: </w:t>
      </w:r>
      <w:r w:rsidR="00853A64" w:rsidRPr="00A72F0B">
        <w:rPr>
          <w:rFonts w:asciiTheme="minorHAnsi" w:hAnsiTheme="minorHAnsi" w:cstheme="minorHAnsi"/>
          <w:spacing w:val="-2"/>
          <w:sz w:val="22"/>
          <w:szCs w:val="22"/>
        </w:rPr>
        <w:t>procurement@cdema.org</w:t>
      </w:r>
      <w:r w:rsidRPr="00A72F0B">
        <w:rPr>
          <w:rFonts w:ascii="Calibri" w:eastAsia="Calibri" w:hAnsi="Calibri" w:cs="Calibri"/>
          <w:sz w:val="22"/>
          <w:szCs w:val="22"/>
        </w:rPr>
        <w:t>.</w:t>
      </w:r>
    </w:p>
    <w:p w:rsidR="004C61FA" w:rsidRDefault="004C61FA" w:rsidP="008752EC">
      <w:pPr>
        <w:spacing w:after="0"/>
      </w:pPr>
    </w:p>
    <w:p w:rsidR="008752EC" w:rsidRDefault="008752EC" w:rsidP="008752EC">
      <w:pPr>
        <w:pStyle w:val="Normal2"/>
        <w:ind w:left="360" w:right="512"/>
        <w:rPr>
          <w:rFonts w:ascii="Calibri" w:eastAsia="Calibri" w:hAnsi="Calibri" w:cs="Calibri"/>
          <w:sz w:val="22"/>
          <w:szCs w:val="22"/>
        </w:rPr>
      </w:pPr>
      <w:r>
        <w:rPr>
          <w:rFonts w:ascii="Calibri" w:eastAsia="Calibri" w:hAnsi="Calibri" w:cs="Calibri"/>
          <w:sz w:val="22"/>
          <w:szCs w:val="22"/>
        </w:rPr>
        <w:t>Yours faithfully,</w:t>
      </w:r>
    </w:p>
    <w:p w:rsidR="008752EC" w:rsidRPr="00EB312E" w:rsidRDefault="00853A64" w:rsidP="008752EC">
      <w:pPr>
        <w:pStyle w:val="Normal2"/>
        <w:ind w:left="360" w:right="512"/>
        <w:rPr>
          <w:rFonts w:ascii="Calibri" w:eastAsia="Calibri" w:hAnsi="Calibri" w:cs="Calibri"/>
          <w:i/>
          <w:color w:val="0070C0"/>
          <w:sz w:val="22"/>
          <w:szCs w:val="22"/>
        </w:rPr>
      </w:pPr>
      <w:r>
        <w:rPr>
          <w:rFonts w:ascii="Calibri" w:eastAsia="Calibri" w:hAnsi="Calibri" w:cs="Calibri"/>
          <w:i/>
          <w:color w:val="0070C0"/>
          <w:sz w:val="22"/>
          <w:szCs w:val="22"/>
        </w:rPr>
        <w:t>Keisha Atwell</w:t>
      </w:r>
    </w:p>
    <w:p w:rsidR="008752EC" w:rsidRPr="00853A64" w:rsidRDefault="008752EC" w:rsidP="008752EC">
      <w:pPr>
        <w:pStyle w:val="Normal2"/>
        <w:spacing w:after="0"/>
        <w:ind w:left="360" w:right="512"/>
        <w:rPr>
          <w:rFonts w:ascii="Calibri" w:eastAsia="Calibri" w:hAnsi="Calibri" w:cs="Calibri"/>
          <w:b/>
          <w:sz w:val="22"/>
          <w:szCs w:val="22"/>
        </w:rPr>
      </w:pPr>
      <w:r w:rsidRPr="00853A64">
        <w:rPr>
          <w:rFonts w:ascii="Calibri" w:eastAsia="Calibri" w:hAnsi="Calibri" w:cs="Calibri"/>
          <w:b/>
          <w:sz w:val="22"/>
          <w:szCs w:val="22"/>
        </w:rPr>
        <w:t>Procurement Officer</w:t>
      </w:r>
    </w:p>
    <w:p w:rsidR="008752EC" w:rsidRPr="00A72F0B" w:rsidRDefault="00853A64" w:rsidP="008752EC">
      <w:pPr>
        <w:pStyle w:val="Normal2"/>
        <w:spacing w:after="0"/>
        <w:ind w:left="360" w:right="512"/>
        <w:rPr>
          <w:rFonts w:ascii="Calibri" w:eastAsia="Calibri" w:hAnsi="Calibri" w:cs="Calibri"/>
          <w:sz w:val="22"/>
          <w:szCs w:val="22"/>
        </w:rPr>
      </w:pPr>
      <w:r w:rsidRPr="00A72F0B">
        <w:rPr>
          <w:rFonts w:asciiTheme="minorHAnsi" w:hAnsiTheme="minorHAnsi" w:cstheme="minorHAnsi"/>
          <w:spacing w:val="-2"/>
          <w:sz w:val="22"/>
          <w:szCs w:val="22"/>
        </w:rPr>
        <w:t>procurement@cdema.org</w:t>
      </w:r>
    </w:p>
    <w:p w:rsidR="008752EC" w:rsidRDefault="008752EC" w:rsidP="008752EC">
      <w:pPr>
        <w:pStyle w:val="Normal2"/>
        <w:spacing w:after="0"/>
        <w:ind w:left="360" w:right="512"/>
        <w:rPr>
          <w:rFonts w:ascii="Calibri" w:eastAsia="Calibri" w:hAnsi="Calibri" w:cs="Calibri"/>
          <w:sz w:val="20"/>
          <w:szCs w:val="20"/>
        </w:rPr>
      </w:pPr>
      <w:r>
        <w:rPr>
          <w:rFonts w:ascii="Calibri" w:eastAsia="Calibri" w:hAnsi="Calibri" w:cs="Calibri"/>
          <w:sz w:val="20"/>
          <w:szCs w:val="20"/>
        </w:rPr>
        <w:t>Caribbean Disaster Emergency Management Agency (CDEMA)</w:t>
      </w:r>
    </w:p>
    <w:p w:rsidR="008752EC" w:rsidRDefault="008752EC" w:rsidP="008752EC">
      <w:pPr>
        <w:pStyle w:val="Normal2"/>
        <w:spacing w:after="0"/>
        <w:ind w:left="360" w:right="512"/>
        <w:rPr>
          <w:rFonts w:ascii="Calibri" w:eastAsia="Calibri" w:hAnsi="Calibri" w:cs="Calibri"/>
          <w:sz w:val="20"/>
          <w:szCs w:val="20"/>
        </w:rPr>
      </w:pPr>
      <w:proofErr w:type="spellStart"/>
      <w:r>
        <w:rPr>
          <w:rFonts w:ascii="Calibri" w:eastAsia="Calibri" w:hAnsi="Calibri" w:cs="Calibri"/>
          <w:sz w:val="20"/>
          <w:szCs w:val="20"/>
        </w:rPr>
        <w:t>Resiliance</w:t>
      </w:r>
      <w:proofErr w:type="spellEnd"/>
      <w:r>
        <w:rPr>
          <w:rFonts w:ascii="Calibri" w:eastAsia="Calibri" w:hAnsi="Calibri" w:cs="Calibri"/>
          <w:sz w:val="20"/>
          <w:szCs w:val="20"/>
        </w:rPr>
        <w:t xml:space="preserve"> Way,</w:t>
      </w:r>
    </w:p>
    <w:p w:rsidR="008752EC" w:rsidRDefault="008752EC" w:rsidP="008752EC">
      <w:pPr>
        <w:pStyle w:val="Normal2"/>
        <w:spacing w:after="0"/>
        <w:ind w:left="360" w:right="512"/>
        <w:rPr>
          <w:rFonts w:ascii="Calibri" w:eastAsia="Calibri" w:hAnsi="Calibri" w:cs="Calibri"/>
          <w:sz w:val="20"/>
          <w:szCs w:val="20"/>
        </w:rPr>
      </w:pPr>
      <w:r>
        <w:rPr>
          <w:rFonts w:ascii="Calibri" w:eastAsia="Calibri" w:hAnsi="Calibri" w:cs="Calibri"/>
          <w:sz w:val="20"/>
          <w:szCs w:val="20"/>
        </w:rPr>
        <w:t>Lower Estate,</w:t>
      </w:r>
    </w:p>
    <w:p w:rsidR="008752EC" w:rsidRDefault="008752EC" w:rsidP="008752EC">
      <w:pPr>
        <w:pStyle w:val="Normal2"/>
        <w:spacing w:after="0"/>
        <w:ind w:left="360" w:right="512"/>
        <w:rPr>
          <w:rFonts w:ascii="Calibri" w:eastAsia="Calibri" w:hAnsi="Calibri" w:cs="Calibri"/>
          <w:sz w:val="20"/>
          <w:szCs w:val="20"/>
        </w:rPr>
      </w:pPr>
      <w:r>
        <w:rPr>
          <w:rFonts w:ascii="Calibri" w:eastAsia="Calibri" w:hAnsi="Calibri" w:cs="Calibri"/>
          <w:sz w:val="20"/>
          <w:szCs w:val="20"/>
        </w:rPr>
        <w:t>St. Michael,</w:t>
      </w:r>
    </w:p>
    <w:p w:rsidR="008752EC" w:rsidRDefault="008752EC" w:rsidP="008752EC">
      <w:pPr>
        <w:pStyle w:val="Normal2"/>
        <w:spacing w:after="0"/>
        <w:ind w:left="360" w:right="512"/>
        <w:rPr>
          <w:rFonts w:ascii="Calibri" w:eastAsia="Calibri" w:hAnsi="Calibri" w:cs="Calibri"/>
          <w:sz w:val="22"/>
          <w:szCs w:val="22"/>
        </w:rPr>
      </w:pPr>
      <w:r>
        <w:rPr>
          <w:rFonts w:ascii="Calibri" w:eastAsia="Calibri" w:hAnsi="Calibri" w:cs="Calibri"/>
          <w:sz w:val="20"/>
          <w:szCs w:val="20"/>
        </w:rPr>
        <w:t>Barbados.</w:t>
      </w:r>
    </w:p>
    <w:p w:rsidR="008752EC" w:rsidRDefault="008752EC" w:rsidP="008752EC">
      <w:pPr>
        <w:spacing w:after="0"/>
      </w:pPr>
    </w:p>
    <w:sectPr w:rsidR="008752EC" w:rsidSect="004C61F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40" w:rsidRDefault="00505E40" w:rsidP="004C61FA">
      <w:pPr>
        <w:spacing w:after="0" w:line="240" w:lineRule="auto"/>
      </w:pPr>
      <w:r>
        <w:separator/>
      </w:r>
    </w:p>
  </w:endnote>
  <w:endnote w:type="continuationSeparator" w:id="0">
    <w:p w:rsidR="00505E40" w:rsidRDefault="00505E40" w:rsidP="004C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40" w:rsidRDefault="00505E40" w:rsidP="004C61FA">
      <w:pPr>
        <w:spacing w:after="0" w:line="240" w:lineRule="auto"/>
      </w:pPr>
      <w:r>
        <w:separator/>
      </w:r>
    </w:p>
  </w:footnote>
  <w:footnote w:type="continuationSeparator" w:id="0">
    <w:p w:rsidR="00505E40" w:rsidRDefault="00505E40" w:rsidP="004C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0B" w:rsidRDefault="00A72F0B">
    <w:pPr>
      <w:pStyle w:val="Header"/>
    </w:pPr>
    <w:r w:rsidRPr="004C61FA">
      <w:rPr>
        <w:noProof/>
      </w:rPr>
      <w:drawing>
        <wp:anchor distT="0" distB="0" distL="0" distR="0" simplePos="0" relativeHeight="251659264" behindDoc="0" locked="0" layoutInCell="1" allowOverlap="1">
          <wp:simplePos x="0" y="0"/>
          <wp:positionH relativeFrom="margin">
            <wp:posOffset>3928110</wp:posOffset>
          </wp:positionH>
          <wp:positionV relativeFrom="paragraph">
            <wp:posOffset>76200</wp:posOffset>
          </wp:positionV>
          <wp:extent cx="1996440" cy="1203960"/>
          <wp:effectExtent l="19050" t="0" r="3810" b="0"/>
          <wp:wrapSquare wrapText="bothSides" distT="0" distB="0" distL="0" distR="0"/>
          <wp:docPr id="2" name="image2.jpg" descr="E:\Phase 3 Draft Docs\cdema_logo-tag_horizontal-2000px-large-cmyk.jpg"/>
          <wp:cNvGraphicFramePr/>
          <a:graphic xmlns:a="http://schemas.openxmlformats.org/drawingml/2006/main">
            <a:graphicData uri="http://schemas.openxmlformats.org/drawingml/2006/picture">
              <pic:pic xmlns:pic="http://schemas.openxmlformats.org/drawingml/2006/picture">
                <pic:nvPicPr>
                  <pic:cNvPr id="0" name="image2.jpg" descr="E:\Phase 3 Draft Docs\cdema_logo-tag_horizontal-2000px-large-cmyk.jpg"/>
                  <pic:cNvPicPr preferRelativeResize="0"/>
                </pic:nvPicPr>
                <pic:blipFill>
                  <a:blip r:embed="rId1"/>
                  <a:srcRect/>
                  <a:stretch>
                    <a:fillRect/>
                  </a:stretch>
                </pic:blipFill>
                <pic:spPr>
                  <a:xfrm>
                    <a:off x="0" y="0"/>
                    <a:ext cx="1996440" cy="12039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B0D"/>
    <w:multiLevelType w:val="hybridMultilevel"/>
    <w:tmpl w:val="667289DC"/>
    <w:lvl w:ilvl="0" w:tplc="E536F2B4">
      <w:start w:val="1"/>
      <w:numFmt w:val="decimal"/>
      <w:lvlText w:val="%1."/>
      <w:lvlJc w:val="left"/>
      <w:pPr>
        <w:ind w:left="3870" w:hanging="360"/>
      </w:pPr>
      <w:rPr>
        <w:rFonts w:hint="default"/>
        <w:i w:val="0"/>
        <w:color w:val="auto"/>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FA"/>
    <w:rsid w:val="000B434E"/>
    <w:rsid w:val="000C4F75"/>
    <w:rsid w:val="001135A6"/>
    <w:rsid w:val="001C0AD0"/>
    <w:rsid w:val="00203931"/>
    <w:rsid w:val="00214B4C"/>
    <w:rsid w:val="002C1691"/>
    <w:rsid w:val="002C2BF4"/>
    <w:rsid w:val="002C4657"/>
    <w:rsid w:val="00323EA4"/>
    <w:rsid w:val="003D63F7"/>
    <w:rsid w:val="00427F76"/>
    <w:rsid w:val="00433B49"/>
    <w:rsid w:val="00446BF5"/>
    <w:rsid w:val="00480098"/>
    <w:rsid w:val="004C61FA"/>
    <w:rsid w:val="004E05D2"/>
    <w:rsid w:val="004E53E4"/>
    <w:rsid w:val="00505E40"/>
    <w:rsid w:val="00531687"/>
    <w:rsid w:val="005E6A9B"/>
    <w:rsid w:val="00623B58"/>
    <w:rsid w:val="006F251F"/>
    <w:rsid w:val="00755150"/>
    <w:rsid w:val="0078184A"/>
    <w:rsid w:val="0079083D"/>
    <w:rsid w:val="00836A38"/>
    <w:rsid w:val="00853A64"/>
    <w:rsid w:val="008752EC"/>
    <w:rsid w:val="0093313A"/>
    <w:rsid w:val="009B5A37"/>
    <w:rsid w:val="00A72371"/>
    <w:rsid w:val="00A72F0B"/>
    <w:rsid w:val="00AA55D3"/>
    <w:rsid w:val="00AD3A03"/>
    <w:rsid w:val="00B70DB6"/>
    <w:rsid w:val="00C1291E"/>
    <w:rsid w:val="00C46751"/>
    <w:rsid w:val="00C51E88"/>
    <w:rsid w:val="00C9239C"/>
    <w:rsid w:val="00D3584E"/>
    <w:rsid w:val="00D60936"/>
    <w:rsid w:val="00D75F64"/>
    <w:rsid w:val="00E31D02"/>
    <w:rsid w:val="00EE0284"/>
    <w:rsid w:val="00F43979"/>
    <w:rsid w:val="00F6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3B944-3080-4FA6-8D18-2720AF0C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1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1FA"/>
  </w:style>
  <w:style w:type="paragraph" w:styleId="Footer">
    <w:name w:val="footer"/>
    <w:basedOn w:val="Normal"/>
    <w:link w:val="FooterChar"/>
    <w:uiPriority w:val="99"/>
    <w:semiHidden/>
    <w:unhideWhenUsed/>
    <w:rsid w:val="004C61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1FA"/>
  </w:style>
  <w:style w:type="table" w:styleId="TableGrid">
    <w:name w:val="Table Grid"/>
    <w:basedOn w:val="TableNormal"/>
    <w:uiPriority w:val="59"/>
    <w:rsid w:val="004C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4C61FA"/>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C61FA"/>
    <w:rPr>
      <w:rFonts w:ascii="Times New Roman" w:eastAsia="Times New Roman" w:hAnsi="Times New Roman" w:cs="Times New Roman"/>
      <w:sz w:val="20"/>
      <w:szCs w:val="24"/>
    </w:rPr>
  </w:style>
  <w:style w:type="character" w:styleId="FootnoteReference">
    <w:name w:val="footnote reference"/>
    <w:basedOn w:val="DefaultParagraphFont"/>
    <w:rsid w:val="004C61FA"/>
    <w:rPr>
      <w:vertAlign w:val="superscript"/>
    </w:rPr>
  </w:style>
  <w:style w:type="paragraph" w:styleId="EndnoteText">
    <w:name w:val="endnote text"/>
    <w:basedOn w:val="Normal"/>
    <w:link w:val="EndnoteTextChar"/>
    <w:semiHidden/>
    <w:rsid w:val="004C61FA"/>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4C61FA"/>
    <w:rPr>
      <w:rFonts w:ascii="Times New Roman" w:eastAsia="Times New Roman" w:hAnsi="Times New Roman" w:cs="Times New Roman"/>
      <w:sz w:val="24"/>
      <w:szCs w:val="24"/>
    </w:rPr>
  </w:style>
  <w:style w:type="paragraph" w:styleId="ListParagraph">
    <w:name w:val="List Paragraph"/>
    <w:aliases w:val="Citation List,본문(내용),List Paragraph (numbered (a))"/>
    <w:basedOn w:val="Normal"/>
    <w:link w:val="ListParagraphChar"/>
    <w:uiPriority w:val="34"/>
    <w:qFormat/>
    <w:rsid w:val="004C61F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4C61FA"/>
    <w:rPr>
      <w:rFonts w:ascii="Times New Roman" w:eastAsia="Times New Roman" w:hAnsi="Times New Roman" w:cs="Times New Roman"/>
      <w:sz w:val="24"/>
      <w:szCs w:val="24"/>
    </w:rPr>
  </w:style>
  <w:style w:type="paragraph" w:customStyle="1" w:styleId="Normal1">
    <w:name w:val="Normal1"/>
    <w:rsid w:val="00F60009"/>
    <w:pPr>
      <w:spacing w:after="240" w:line="240" w:lineRule="auto"/>
    </w:pPr>
    <w:rPr>
      <w:rFonts w:ascii="Arial" w:eastAsia="Arial" w:hAnsi="Arial" w:cs="Arial"/>
      <w:sz w:val="24"/>
      <w:szCs w:val="24"/>
      <w:lang w:val="en-GB"/>
    </w:rPr>
  </w:style>
  <w:style w:type="paragraph" w:customStyle="1" w:styleId="Normal2">
    <w:name w:val="Normal2"/>
    <w:rsid w:val="008752EC"/>
    <w:pPr>
      <w:spacing w:after="240" w:line="240" w:lineRule="auto"/>
    </w:pPr>
    <w:rPr>
      <w:rFonts w:ascii="Arial" w:eastAsia="Arial" w:hAnsi="Arial" w:cs="Arial"/>
      <w:sz w:val="24"/>
      <w:szCs w:val="24"/>
      <w:lang w:val="en-GB"/>
    </w:rPr>
  </w:style>
  <w:style w:type="character" w:styleId="CommentReference">
    <w:name w:val="annotation reference"/>
    <w:basedOn w:val="DefaultParagraphFont"/>
    <w:uiPriority w:val="99"/>
    <w:semiHidden/>
    <w:unhideWhenUsed/>
    <w:rsid w:val="00C51E88"/>
    <w:rPr>
      <w:sz w:val="16"/>
      <w:szCs w:val="16"/>
    </w:rPr>
  </w:style>
  <w:style w:type="paragraph" w:styleId="CommentText">
    <w:name w:val="annotation text"/>
    <w:basedOn w:val="Normal"/>
    <w:link w:val="CommentTextChar"/>
    <w:uiPriority w:val="99"/>
    <w:semiHidden/>
    <w:unhideWhenUsed/>
    <w:rsid w:val="00C51E88"/>
    <w:pPr>
      <w:spacing w:line="240" w:lineRule="auto"/>
    </w:pPr>
    <w:rPr>
      <w:sz w:val="20"/>
      <w:szCs w:val="20"/>
    </w:rPr>
  </w:style>
  <w:style w:type="character" w:customStyle="1" w:styleId="CommentTextChar">
    <w:name w:val="Comment Text Char"/>
    <w:basedOn w:val="DefaultParagraphFont"/>
    <w:link w:val="CommentText"/>
    <w:uiPriority w:val="99"/>
    <w:semiHidden/>
    <w:rsid w:val="00C51E88"/>
    <w:rPr>
      <w:sz w:val="20"/>
      <w:szCs w:val="20"/>
    </w:rPr>
  </w:style>
  <w:style w:type="paragraph" w:styleId="CommentSubject">
    <w:name w:val="annotation subject"/>
    <w:basedOn w:val="CommentText"/>
    <w:next w:val="CommentText"/>
    <w:link w:val="CommentSubjectChar"/>
    <w:uiPriority w:val="99"/>
    <w:semiHidden/>
    <w:unhideWhenUsed/>
    <w:rsid w:val="00C51E88"/>
    <w:rPr>
      <w:b/>
      <w:bCs/>
    </w:rPr>
  </w:style>
  <w:style w:type="character" w:customStyle="1" w:styleId="CommentSubjectChar">
    <w:name w:val="Comment Subject Char"/>
    <w:basedOn w:val="CommentTextChar"/>
    <w:link w:val="CommentSubject"/>
    <w:uiPriority w:val="99"/>
    <w:semiHidden/>
    <w:rsid w:val="00C51E88"/>
    <w:rPr>
      <w:b/>
      <w:bCs/>
      <w:sz w:val="20"/>
      <w:szCs w:val="20"/>
    </w:rPr>
  </w:style>
  <w:style w:type="paragraph" w:styleId="BalloonText">
    <w:name w:val="Balloon Text"/>
    <w:basedOn w:val="Normal"/>
    <w:link w:val="BalloonTextChar"/>
    <w:uiPriority w:val="99"/>
    <w:semiHidden/>
    <w:unhideWhenUsed/>
    <w:rsid w:val="00C51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AB1B4-6791-4562-ABD4-F9C6FE04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Brown</dc:creator>
  <cp:lastModifiedBy>Selwin Grenion</cp:lastModifiedBy>
  <cp:revision>2</cp:revision>
  <cp:lastPrinted>2018-12-18T17:15:00Z</cp:lastPrinted>
  <dcterms:created xsi:type="dcterms:W3CDTF">2019-02-21T19:21:00Z</dcterms:created>
  <dcterms:modified xsi:type="dcterms:W3CDTF">2019-02-21T19:21:00Z</dcterms:modified>
</cp:coreProperties>
</file>