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4350C" w14:textId="77777777" w:rsidR="00DC6F74" w:rsidRDefault="00DC6F74" w:rsidP="00180BA0">
      <w:pPr>
        <w:rPr>
          <w:rFonts w:ascii="Times New Roman" w:eastAsia="Times New Roman" w:hAnsi="Times New Roman" w:cs="Times New Roman"/>
          <w:sz w:val="20"/>
          <w:szCs w:val="20"/>
        </w:rPr>
      </w:pPr>
    </w:p>
    <w:p w14:paraId="72A3FBE0" w14:textId="77777777" w:rsidR="00DC6F74" w:rsidRDefault="00DC6F74" w:rsidP="00180BA0">
      <w:pPr>
        <w:rPr>
          <w:rFonts w:ascii="Times New Roman" w:eastAsia="Times New Roman" w:hAnsi="Times New Roman" w:cs="Times New Roman"/>
          <w:sz w:val="20"/>
          <w:szCs w:val="20"/>
        </w:rPr>
      </w:pPr>
    </w:p>
    <w:p w14:paraId="1802BD82" w14:textId="77777777" w:rsidR="00DC6F74" w:rsidRDefault="00DC6F74" w:rsidP="00180BA0">
      <w:pPr>
        <w:rPr>
          <w:rFonts w:ascii="Times New Roman" w:eastAsia="Times New Roman" w:hAnsi="Times New Roman" w:cs="Times New Roman"/>
          <w:sz w:val="20"/>
          <w:szCs w:val="20"/>
        </w:rPr>
      </w:pPr>
    </w:p>
    <w:p w14:paraId="3C2CE4E4" w14:textId="77777777" w:rsidR="00DC6F74" w:rsidRDefault="00DC6F74" w:rsidP="00180BA0">
      <w:pPr>
        <w:rPr>
          <w:rFonts w:ascii="Times New Roman" w:eastAsia="Times New Roman" w:hAnsi="Times New Roman" w:cs="Times New Roman"/>
          <w:sz w:val="20"/>
          <w:szCs w:val="20"/>
        </w:rPr>
      </w:pPr>
    </w:p>
    <w:p w14:paraId="2155CF4E" w14:textId="77777777" w:rsidR="00DC6F74" w:rsidRDefault="00DC6F74" w:rsidP="00180BA0">
      <w:pPr>
        <w:rPr>
          <w:rFonts w:ascii="Times New Roman" w:eastAsia="Times New Roman" w:hAnsi="Times New Roman" w:cs="Times New Roman"/>
          <w:sz w:val="20"/>
          <w:szCs w:val="20"/>
        </w:rPr>
      </w:pPr>
    </w:p>
    <w:p w14:paraId="73FE99F5" w14:textId="77777777" w:rsidR="00DC6F74" w:rsidRDefault="00DC6F74" w:rsidP="00180BA0">
      <w:pPr>
        <w:spacing w:before="5"/>
        <w:rPr>
          <w:rFonts w:ascii="Times New Roman" w:eastAsia="Times New Roman" w:hAnsi="Times New Roman" w:cs="Times New Roman"/>
          <w:sz w:val="19"/>
          <w:szCs w:val="19"/>
        </w:rPr>
      </w:pPr>
    </w:p>
    <w:p w14:paraId="096535CE" w14:textId="77777777" w:rsidR="00180BA0" w:rsidRPr="00180BA0" w:rsidRDefault="00180BA0" w:rsidP="00AA42FA">
      <w:pPr>
        <w:jc w:val="center"/>
        <w:rPr>
          <w:rFonts w:ascii="Times New Roman" w:eastAsia="Times New Roman" w:hAnsi="Times New Roman"/>
          <w:b/>
          <w:bCs/>
        </w:rPr>
      </w:pPr>
      <w:r w:rsidRPr="00180BA0">
        <w:rPr>
          <w:rFonts w:ascii="Times New Roman" w:eastAsia="Times New Roman" w:hAnsi="Times New Roman"/>
          <w:b/>
          <w:bCs/>
        </w:rPr>
        <w:t>CARIBBEAN COMMUNITY (CARICOM) SECRETARIAT</w:t>
      </w:r>
    </w:p>
    <w:p w14:paraId="0ACDE599" w14:textId="77777777" w:rsidR="00180BA0" w:rsidRPr="00180BA0" w:rsidRDefault="00180BA0" w:rsidP="00AA42FA">
      <w:pPr>
        <w:jc w:val="center"/>
        <w:rPr>
          <w:rFonts w:ascii="Times New Roman" w:eastAsia="Times New Roman" w:hAnsi="Times New Roman"/>
          <w:b/>
          <w:bCs/>
        </w:rPr>
      </w:pPr>
    </w:p>
    <w:p w14:paraId="17EDD62E" w14:textId="77777777" w:rsidR="00DC6F74" w:rsidRDefault="00180BA0" w:rsidP="00AA42FA">
      <w:pPr>
        <w:jc w:val="center"/>
        <w:rPr>
          <w:rFonts w:ascii="Times New Roman" w:eastAsia="Times New Roman" w:hAnsi="Times New Roman" w:cs="Times New Roman"/>
          <w:b/>
          <w:bCs/>
        </w:rPr>
      </w:pPr>
      <w:r w:rsidRPr="00180BA0">
        <w:rPr>
          <w:rFonts w:ascii="Times New Roman" w:eastAsia="Times New Roman" w:hAnsi="Times New Roman"/>
          <w:b/>
          <w:bCs/>
        </w:rPr>
        <w:t>ASSESSMENT OF THE OPTIMAL FUTURE STATE FOR THE COORDINATION OF THE CARIBBEAN COMMUNITY (CARICOM) STATISTICAL SYSTEM</w:t>
      </w:r>
      <w:r w:rsidR="00AA42FA">
        <w:rPr>
          <w:rFonts w:ascii="Times New Roman" w:eastAsia="Times New Roman" w:hAnsi="Times New Roman"/>
          <w:b/>
          <w:bCs/>
        </w:rPr>
        <w:t xml:space="preserve"> PROJECT</w:t>
      </w:r>
    </w:p>
    <w:p w14:paraId="1A3E7403" w14:textId="77777777" w:rsidR="00DC6F74" w:rsidRDefault="00DC6F74" w:rsidP="00180BA0">
      <w:pPr>
        <w:spacing w:before="5"/>
        <w:rPr>
          <w:rFonts w:ascii="Times New Roman" w:eastAsia="Times New Roman" w:hAnsi="Times New Roman" w:cs="Times New Roman"/>
          <w:b/>
          <w:bCs/>
          <w:sz w:val="26"/>
          <w:szCs w:val="26"/>
        </w:rPr>
      </w:pPr>
    </w:p>
    <w:p w14:paraId="68F54DA3" w14:textId="77777777" w:rsidR="00AA42FA" w:rsidRDefault="00AA42FA" w:rsidP="00180BA0">
      <w:pPr>
        <w:rPr>
          <w:rFonts w:ascii="Times New Roman"/>
          <w:b/>
          <w:spacing w:val="-1"/>
          <w:u w:val="single" w:color="000000"/>
        </w:rPr>
      </w:pPr>
    </w:p>
    <w:p w14:paraId="25B0490C" w14:textId="77777777" w:rsidR="00DC6F74" w:rsidRDefault="00D323E7" w:rsidP="00AA42FA">
      <w:pPr>
        <w:jc w:val="center"/>
        <w:rPr>
          <w:rFonts w:ascii="Times New Roman" w:eastAsia="Times New Roman" w:hAnsi="Times New Roman" w:cs="Times New Roman"/>
        </w:rPr>
      </w:pPr>
      <w:r>
        <w:rPr>
          <w:rFonts w:ascii="Times New Roman"/>
          <w:b/>
          <w:spacing w:val="-1"/>
          <w:u w:val="single" w:color="000000"/>
        </w:rPr>
        <w:t>GENERAL</w:t>
      </w:r>
      <w:r>
        <w:rPr>
          <w:rFonts w:ascii="Times New Roman"/>
          <w:b/>
          <w:spacing w:val="-12"/>
          <w:u w:val="single" w:color="000000"/>
        </w:rPr>
        <w:t xml:space="preserve"> </w:t>
      </w:r>
      <w:r>
        <w:rPr>
          <w:rFonts w:ascii="Times New Roman"/>
          <w:b/>
          <w:spacing w:val="-1"/>
          <w:u w:val="single" w:color="000000"/>
        </w:rPr>
        <w:t>PROCUREMENT</w:t>
      </w:r>
      <w:r>
        <w:rPr>
          <w:rFonts w:ascii="Times New Roman"/>
          <w:b/>
          <w:spacing w:val="-11"/>
          <w:u w:val="single" w:color="000000"/>
        </w:rPr>
        <w:t xml:space="preserve"> </w:t>
      </w:r>
      <w:r>
        <w:rPr>
          <w:rFonts w:ascii="Times New Roman"/>
          <w:b/>
          <w:spacing w:val="-1"/>
          <w:u w:val="single" w:color="000000"/>
        </w:rPr>
        <w:t>NOTICE</w:t>
      </w:r>
    </w:p>
    <w:p w14:paraId="76EF1B3C" w14:textId="77777777" w:rsidR="00DC6F74" w:rsidRDefault="00DC6F74" w:rsidP="00180BA0">
      <w:pPr>
        <w:rPr>
          <w:rFonts w:ascii="Times New Roman" w:eastAsia="Times New Roman" w:hAnsi="Times New Roman" w:cs="Times New Roman"/>
          <w:b/>
          <w:bCs/>
          <w:sz w:val="20"/>
          <w:szCs w:val="20"/>
        </w:rPr>
      </w:pPr>
    </w:p>
    <w:p w14:paraId="4DF4D0BF" w14:textId="77777777" w:rsidR="00DC6F74" w:rsidRDefault="00DC6F74" w:rsidP="00180BA0">
      <w:pPr>
        <w:spacing w:before="3"/>
        <w:rPr>
          <w:rFonts w:ascii="Times New Roman" w:eastAsia="Times New Roman" w:hAnsi="Times New Roman" w:cs="Times New Roman"/>
          <w:b/>
          <w:bCs/>
        </w:rPr>
      </w:pPr>
    </w:p>
    <w:p w14:paraId="43F90448" w14:textId="77777777" w:rsidR="00DC6F74" w:rsidRDefault="00DC6F74" w:rsidP="00180BA0">
      <w:pPr>
        <w:rPr>
          <w:rFonts w:ascii="Times New Roman" w:eastAsia="Times New Roman" w:hAnsi="Times New Roman" w:cs="Times New Roman"/>
        </w:rPr>
        <w:sectPr w:rsidR="00DC6F74" w:rsidSect="00180BA0">
          <w:type w:val="continuous"/>
          <w:pgSz w:w="12240" w:h="15840"/>
          <w:pgMar w:top="0" w:right="1340" w:bottom="280" w:left="1530" w:header="720" w:footer="720" w:gutter="0"/>
          <w:cols w:space="720"/>
        </w:sectPr>
      </w:pPr>
    </w:p>
    <w:p w14:paraId="43261047" w14:textId="77777777" w:rsidR="00DC6F74" w:rsidRDefault="00D429A2" w:rsidP="00D429A2">
      <w:pPr>
        <w:spacing w:line="360" w:lineRule="auto"/>
        <w:jc w:val="both"/>
        <w:rPr>
          <w:rFonts w:ascii="Times New Roman" w:eastAsia="Times New Roman" w:hAnsi="Times New Roman" w:cs="Times New Roman"/>
        </w:rPr>
      </w:pPr>
      <w:r w:rsidRPr="00D429A2">
        <w:rPr>
          <w:rFonts w:ascii="Times New Roman"/>
          <w:spacing w:val="-1"/>
        </w:rPr>
        <w:t>The Caribbean Community (CARICOM) Secretariat has received financing from the Caribbean Development Bank (CDB) in an amount equivalent to US$125,000 towards the cost of Study and travel for The Assessment of the Optimal Future State for the Coordination of the Caribbean Community (CARICOM) Statistical System) Project and intends to apply a portion of the proceeds of this financing to eligible payments under a contract for which this invitation is issued.  Payments by CDB will be made only at the request of the CARICOM Secretariat and upon approval by CDB and will be subject in all respects to the terms and conditions of the Financing Agreement.  The Financing Agreement prohibits withdrawal from the financing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CARICOM Secretariat shall derive any rights from the Financing Agreement or have any claim to the proceeds of the Financing.</w:t>
      </w:r>
    </w:p>
    <w:p w14:paraId="264B50A2" w14:textId="77777777" w:rsidR="00DC6F74" w:rsidRDefault="00DC6F74" w:rsidP="00180BA0">
      <w:pPr>
        <w:spacing w:before="10"/>
        <w:rPr>
          <w:rFonts w:ascii="Times New Roman" w:eastAsia="Times New Roman" w:hAnsi="Times New Roman" w:cs="Times New Roman"/>
          <w:sz w:val="23"/>
          <w:szCs w:val="23"/>
        </w:rPr>
      </w:pPr>
    </w:p>
    <w:p w14:paraId="32610C5A" w14:textId="348316EF" w:rsidR="00DC6F74" w:rsidRDefault="00D323E7" w:rsidP="00874577">
      <w:pPr>
        <w:pStyle w:val="BodyText"/>
        <w:spacing w:before="0" w:line="360" w:lineRule="auto"/>
        <w:ind w:left="0"/>
      </w:pPr>
      <w:r>
        <w:rPr>
          <w:spacing w:val="-1"/>
        </w:rPr>
        <w:t>The</w:t>
      </w:r>
      <w:r>
        <w:rPr>
          <w:spacing w:val="-4"/>
        </w:rPr>
        <w:t xml:space="preserve"> </w:t>
      </w:r>
      <w:r>
        <w:rPr>
          <w:spacing w:val="-1"/>
        </w:rPr>
        <w:t>following</w:t>
      </w:r>
      <w:r>
        <w:rPr>
          <w:spacing w:val="-4"/>
        </w:rPr>
        <w:t xml:space="preserve"> </w:t>
      </w:r>
      <w:r>
        <w:rPr>
          <w:spacing w:val="-1"/>
        </w:rPr>
        <w:t>consultancy</w:t>
      </w:r>
      <w:r>
        <w:rPr>
          <w:spacing w:val="-4"/>
        </w:rPr>
        <w:t xml:space="preserve"> </w:t>
      </w:r>
      <w:r>
        <w:rPr>
          <w:spacing w:val="-1"/>
        </w:rPr>
        <w:t>assignment</w:t>
      </w:r>
      <w:bookmarkStart w:id="0" w:name="_GoBack"/>
      <w:bookmarkEnd w:id="0"/>
      <w:r>
        <w:rPr>
          <w:spacing w:val="-3"/>
        </w:rPr>
        <w:t xml:space="preserve"> </w:t>
      </w:r>
      <w:r>
        <w:rPr>
          <w:spacing w:val="-1"/>
        </w:rPr>
        <w:t>will</w:t>
      </w:r>
      <w:r>
        <w:rPr>
          <w:spacing w:val="-4"/>
        </w:rPr>
        <w:t xml:space="preserve"> </w:t>
      </w:r>
      <w:r>
        <w:rPr>
          <w:spacing w:val="-1"/>
        </w:rPr>
        <w:t>be</w:t>
      </w:r>
      <w:r>
        <w:rPr>
          <w:spacing w:val="-4"/>
        </w:rPr>
        <w:t xml:space="preserve"> </w:t>
      </w:r>
      <w:r>
        <w:rPr>
          <w:spacing w:val="-1"/>
        </w:rPr>
        <w:t>procured</w:t>
      </w:r>
      <w:r>
        <w:rPr>
          <w:spacing w:val="-3"/>
        </w:rPr>
        <w:t xml:space="preserve"> </w:t>
      </w:r>
      <w:r>
        <w:rPr>
          <w:spacing w:val="-1"/>
        </w:rPr>
        <w:t>under</w:t>
      </w:r>
      <w:r>
        <w:rPr>
          <w:spacing w:val="-4"/>
        </w:rPr>
        <w:t xml:space="preserve"> </w:t>
      </w:r>
      <w:r>
        <w:rPr>
          <w:spacing w:val="-1"/>
        </w:rPr>
        <w:t>the</w:t>
      </w:r>
      <w:r>
        <w:rPr>
          <w:spacing w:val="-4"/>
        </w:rPr>
        <w:t xml:space="preserve"> </w:t>
      </w:r>
      <w:r>
        <w:rPr>
          <w:spacing w:val="-1"/>
        </w:rPr>
        <w:t>project:</w:t>
      </w:r>
    </w:p>
    <w:p w14:paraId="5023A6B2" w14:textId="77777777" w:rsidR="00DF0A93" w:rsidRPr="00DF0A93" w:rsidRDefault="00874577" w:rsidP="00874577">
      <w:pPr>
        <w:spacing w:line="360" w:lineRule="auto"/>
        <w:jc w:val="both"/>
        <w:rPr>
          <w:rFonts w:ascii="Times New Roman" w:hAnsi="Times New Roman" w:cs="Times New Roman"/>
          <w:b/>
          <w:i/>
          <w:lang w:val="en-029"/>
        </w:rPr>
      </w:pPr>
      <w:r>
        <w:rPr>
          <w:rFonts w:ascii="Times New Roman" w:hAnsi="Times New Roman" w:cs="Times New Roman"/>
          <w:b/>
          <w:i/>
          <w:lang w:val="en-029"/>
        </w:rPr>
        <w:t>“</w:t>
      </w:r>
      <w:r w:rsidR="00DF0A93" w:rsidRPr="00DF0A93">
        <w:rPr>
          <w:rFonts w:ascii="Times New Roman" w:hAnsi="Times New Roman" w:cs="Times New Roman"/>
          <w:b/>
          <w:i/>
          <w:lang w:val="en-029"/>
        </w:rPr>
        <w:t>An Assessment of the Optimal Future State for the Coordination of Regional Statistics within the Caribbean Community”</w:t>
      </w:r>
    </w:p>
    <w:p w14:paraId="02BED7E1" w14:textId="77777777" w:rsidR="00DC6F74" w:rsidRDefault="00D323E7" w:rsidP="00874577">
      <w:pPr>
        <w:spacing w:before="137" w:line="360" w:lineRule="auto"/>
        <w:rPr>
          <w:rFonts w:ascii="Times New Roman" w:eastAsia="Times New Roman" w:hAnsi="Times New Roman" w:cs="Times New Roman"/>
        </w:rPr>
      </w:pPr>
      <w:r>
        <w:rPr>
          <w:rFonts w:ascii="Times New Roman"/>
        </w:rPr>
        <w:t>It</w:t>
      </w:r>
      <w:r>
        <w:rPr>
          <w:rFonts w:ascii="Times New Roman"/>
          <w:spacing w:val="-3"/>
        </w:rPr>
        <w:t xml:space="preserve"> </w:t>
      </w:r>
      <w:r>
        <w:rPr>
          <w:rFonts w:ascii="Times New Roman"/>
        </w:rPr>
        <w:t>is</w:t>
      </w:r>
      <w:r>
        <w:rPr>
          <w:rFonts w:ascii="Times New Roman"/>
          <w:spacing w:val="-3"/>
        </w:rPr>
        <w:t xml:space="preserve"> </w:t>
      </w:r>
      <w:r>
        <w:rPr>
          <w:rFonts w:ascii="Times New Roman"/>
          <w:spacing w:val="-1"/>
        </w:rPr>
        <w:t>expected</w:t>
      </w:r>
      <w:r>
        <w:rPr>
          <w:rFonts w:ascii="Times New Roman"/>
          <w:spacing w:val="-3"/>
        </w:rPr>
        <w:t xml:space="preserve"> </w:t>
      </w:r>
      <w:r>
        <w:rPr>
          <w:rFonts w:ascii="Times New Roman"/>
          <w:spacing w:val="-1"/>
        </w:rPr>
        <w:t>that</w:t>
      </w:r>
      <w:r>
        <w:rPr>
          <w:rFonts w:ascii="Times New Roman"/>
          <w:spacing w:val="-2"/>
        </w:rPr>
        <w:t xml:space="preserve"> </w:t>
      </w:r>
      <w:r>
        <w:rPr>
          <w:rFonts w:ascii="Times New Roman"/>
          <w:spacing w:val="-1"/>
        </w:rPr>
        <w:t>these</w:t>
      </w:r>
      <w:r>
        <w:rPr>
          <w:rFonts w:ascii="Times New Roman"/>
          <w:spacing w:val="-3"/>
        </w:rPr>
        <w:t xml:space="preserve"> </w:t>
      </w:r>
      <w:r>
        <w:rPr>
          <w:rFonts w:ascii="Times New Roman"/>
          <w:spacing w:val="-1"/>
        </w:rPr>
        <w:t>will</w:t>
      </w:r>
      <w:r>
        <w:rPr>
          <w:rFonts w:ascii="Times New Roman"/>
          <w:spacing w:val="-3"/>
        </w:rPr>
        <w:t xml:space="preserve"> </w:t>
      </w:r>
      <w:r>
        <w:rPr>
          <w:rFonts w:ascii="Times New Roman"/>
          <w:spacing w:val="-1"/>
        </w:rPr>
        <w:t>be</w:t>
      </w:r>
      <w:r>
        <w:rPr>
          <w:rFonts w:ascii="Times New Roman"/>
          <w:spacing w:val="-3"/>
        </w:rPr>
        <w:t xml:space="preserve"> </w:t>
      </w:r>
      <w:r>
        <w:rPr>
          <w:rFonts w:ascii="Times New Roman"/>
          <w:spacing w:val="-1"/>
        </w:rPr>
        <w:t>procured</w:t>
      </w:r>
      <w:r>
        <w:rPr>
          <w:rFonts w:ascii="Times New Roman"/>
          <w:spacing w:val="-2"/>
        </w:rPr>
        <w:t xml:space="preserve"> </w:t>
      </w:r>
      <w:r>
        <w:rPr>
          <w:rFonts w:ascii="Times New Roman"/>
          <w:spacing w:val="-1"/>
        </w:rPr>
        <w:t>during</w:t>
      </w:r>
      <w:r>
        <w:rPr>
          <w:rFonts w:ascii="Times New Roman"/>
          <w:spacing w:val="-3"/>
        </w:rPr>
        <w:t xml:space="preserve"> </w:t>
      </w:r>
      <w:r>
        <w:rPr>
          <w:rFonts w:ascii="Times New Roman"/>
          <w:spacing w:val="-1"/>
        </w:rPr>
        <w:t>the</w:t>
      </w:r>
      <w:r>
        <w:rPr>
          <w:rFonts w:ascii="Times New Roman"/>
          <w:spacing w:val="-3"/>
        </w:rPr>
        <w:t xml:space="preserve"> </w:t>
      </w:r>
      <w:r>
        <w:rPr>
          <w:rFonts w:ascii="Times New Roman"/>
          <w:spacing w:val="-1"/>
        </w:rPr>
        <w:t>period</w:t>
      </w:r>
      <w:r>
        <w:rPr>
          <w:rFonts w:ascii="Times New Roman"/>
          <w:spacing w:val="-3"/>
        </w:rPr>
        <w:t xml:space="preserve"> </w:t>
      </w:r>
      <w:r w:rsidR="003128E9">
        <w:rPr>
          <w:rFonts w:ascii="Times New Roman"/>
          <w:spacing w:val="-3"/>
        </w:rPr>
        <w:t xml:space="preserve">1 January to 31 December </w:t>
      </w:r>
      <w:r w:rsidR="003128E9">
        <w:rPr>
          <w:rFonts w:ascii="Times New Roman"/>
          <w:i/>
          <w:spacing w:val="-1"/>
        </w:rPr>
        <w:t>2023</w:t>
      </w:r>
    </w:p>
    <w:p w14:paraId="6E6C84B7" w14:textId="77777777" w:rsidR="00DC6F74" w:rsidRDefault="00DC6F74" w:rsidP="00874577">
      <w:pPr>
        <w:spacing w:line="360" w:lineRule="auto"/>
        <w:rPr>
          <w:rFonts w:ascii="Times New Roman" w:eastAsia="Times New Roman" w:hAnsi="Times New Roman" w:cs="Times New Roman"/>
          <w:i/>
        </w:rPr>
      </w:pPr>
    </w:p>
    <w:p w14:paraId="542C403E" w14:textId="77777777" w:rsidR="00DC6F74" w:rsidRDefault="00DC6F74" w:rsidP="00180BA0">
      <w:pPr>
        <w:spacing w:before="10"/>
        <w:rPr>
          <w:rFonts w:ascii="Times New Roman" w:eastAsia="Times New Roman" w:hAnsi="Times New Roman" w:cs="Times New Roman"/>
          <w:i/>
          <w:sz w:val="23"/>
          <w:szCs w:val="23"/>
        </w:rPr>
      </w:pPr>
    </w:p>
    <w:p w14:paraId="40A95A53" w14:textId="77777777" w:rsidR="00DC6F74" w:rsidRDefault="00A73AD7" w:rsidP="00180BA0">
      <w:pPr>
        <w:spacing w:line="370" w:lineRule="auto"/>
        <w:rPr>
          <w:rFonts w:ascii="Times New Roman" w:eastAsia="Times New Roman" w:hAnsi="Times New Roman" w:cs="Times New Roman"/>
        </w:rPr>
      </w:pPr>
      <w:r>
        <w:pict w14:anchorId="0E9125A4">
          <v:group id="_x0000_s1026" style="position:absolute;margin-left:71.8pt;margin-top:38.75pt;width:99.4pt;height:13.5pt;z-index:-251656192;mso-position-horizontal-relative:page" coordorigin="1436,775" coordsize="1988,270">
            <v:group id="_x0000_s1029" style="position:absolute;left:1440;top:775;width:1980;height:270" coordorigin="1440,775" coordsize="1980,270">
              <v:shape id="_x0000_s1030" style="position:absolute;left:1440;top:775;width:1980;height:270" coordorigin="1440,775" coordsize="1980,270" path="m1440,775r1980,l3420,1045r-1980,l1440,775xe" fillcolor="yellow" stroked="f">
                <v:path arrowok="t"/>
              </v:shape>
            </v:group>
            <v:group id="_x0000_s1027" style="position:absolute;left:1440;top:1028;width:1979;height:2" coordorigin="1440,1028" coordsize="1979,2">
              <v:shape id="_x0000_s1028" style="position:absolute;left:1440;top:1028;width:1979;height:2" coordorigin="1440,1028" coordsize="1979,0" path="m1440,1028r1979,e" filled="f" strokeweight=".15514mm">
                <v:path arrowok="t"/>
              </v:shape>
            </v:group>
            <w10:wrap anchorx="page"/>
          </v:group>
        </w:pict>
      </w:r>
      <w:r w:rsidR="00D323E7" w:rsidRPr="00911B01">
        <w:rPr>
          <w:rFonts w:ascii="Times New Roman"/>
          <w:i/>
          <w:spacing w:val="-1"/>
        </w:rPr>
        <w:t>Consultants</w:t>
      </w:r>
      <w:r w:rsidR="00D323E7" w:rsidRPr="00911B01">
        <w:rPr>
          <w:rFonts w:ascii="Times New Roman"/>
          <w:i/>
          <w:spacing w:val="41"/>
        </w:rPr>
        <w:t xml:space="preserve"> </w:t>
      </w:r>
      <w:r w:rsidR="00D323E7" w:rsidRPr="00911B01">
        <w:rPr>
          <w:rFonts w:ascii="Times New Roman"/>
          <w:spacing w:val="-1"/>
        </w:rPr>
        <w:t>from</w:t>
      </w:r>
      <w:r w:rsidR="00D323E7">
        <w:rPr>
          <w:rFonts w:ascii="Times New Roman"/>
          <w:spacing w:val="42"/>
        </w:rPr>
        <w:t xml:space="preserve"> </w:t>
      </w:r>
      <w:r w:rsidR="00D323E7">
        <w:rPr>
          <w:rFonts w:ascii="Times New Roman"/>
          <w:spacing w:val="-1"/>
        </w:rPr>
        <w:t>member</w:t>
      </w:r>
      <w:r w:rsidR="00D323E7">
        <w:rPr>
          <w:rFonts w:ascii="Times New Roman"/>
          <w:spacing w:val="41"/>
        </w:rPr>
        <w:t xml:space="preserve"> </w:t>
      </w:r>
      <w:r w:rsidR="00D323E7">
        <w:rPr>
          <w:rFonts w:ascii="Times New Roman"/>
          <w:spacing w:val="-1"/>
        </w:rPr>
        <w:t>countries</w:t>
      </w:r>
      <w:r w:rsidR="00D323E7">
        <w:rPr>
          <w:rFonts w:ascii="Times New Roman"/>
          <w:spacing w:val="42"/>
        </w:rPr>
        <w:t xml:space="preserve"> </w:t>
      </w:r>
      <w:r w:rsidR="00D323E7">
        <w:rPr>
          <w:rFonts w:ascii="Times New Roman"/>
          <w:spacing w:val="-1"/>
        </w:rPr>
        <w:t>of</w:t>
      </w:r>
      <w:r w:rsidR="00D323E7">
        <w:rPr>
          <w:rFonts w:ascii="Times New Roman"/>
          <w:spacing w:val="41"/>
        </w:rPr>
        <w:t xml:space="preserve"> </w:t>
      </w:r>
      <w:r w:rsidR="00D323E7">
        <w:rPr>
          <w:rFonts w:ascii="Times New Roman"/>
          <w:spacing w:val="-1"/>
        </w:rPr>
        <w:t>CDB</w:t>
      </w:r>
      <w:r w:rsidR="00D323E7">
        <w:rPr>
          <w:rFonts w:ascii="Times New Roman"/>
          <w:spacing w:val="42"/>
        </w:rPr>
        <w:t xml:space="preserve"> </w:t>
      </w:r>
      <w:r w:rsidR="00D323E7">
        <w:rPr>
          <w:rFonts w:ascii="Times New Roman"/>
          <w:spacing w:val="-1"/>
        </w:rPr>
        <w:t>will</w:t>
      </w:r>
      <w:r w:rsidR="00D323E7">
        <w:rPr>
          <w:rFonts w:ascii="Times New Roman"/>
          <w:spacing w:val="41"/>
        </w:rPr>
        <w:t xml:space="preserve"> </w:t>
      </w:r>
      <w:r w:rsidR="00D323E7">
        <w:rPr>
          <w:rFonts w:ascii="Times New Roman"/>
          <w:spacing w:val="-1"/>
        </w:rPr>
        <w:t>be</w:t>
      </w:r>
      <w:r w:rsidR="00D323E7">
        <w:rPr>
          <w:rFonts w:ascii="Times New Roman"/>
          <w:spacing w:val="27"/>
        </w:rPr>
        <w:t xml:space="preserve"> </w:t>
      </w:r>
      <w:r w:rsidR="00D323E7">
        <w:rPr>
          <w:rFonts w:ascii="Times New Roman"/>
          <w:spacing w:val="-1"/>
        </w:rPr>
        <w:t>eligible</w:t>
      </w:r>
      <w:r w:rsidR="00D323E7">
        <w:rPr>
          <w:rFonts w:ascii="Times New Roman"/>
          <w:spacing w:val="27"/>
        </w:rPr>
        <w:t xml:space="preserve"> </w:t>
      </w:r>
      <w:r w:rsidR="00D323E7">
        <w:rPr>
          <w:rFonts w:ascii="Times New Roman"/>
        </w:rPr>
        <w:t>to</w:t>
      </w:r>
      <w:r w:rsidR="00D323E7">
        <w:rPr>
          <w:rFonts w:ascii="Times New Roman"/>
          <w:spacing w:val="67"/>
        </w:rPr>
        <w:t xml:space="preserve"> </w:t>
      </w:r>
      <w:r w:rsidR="00D323E7">
        <w:rPr>
          <w:rFonts w:ascii="Times New Roman"/>
          <w:spacing w:val="-1"/>
        </w:rPr>
        <w:t>participate</w:t>
      </w:r>
      <w:r w:rsidR="00D323E7">
        <w:rPr>
          <w:rFonts w:ascii="Times New Roman"/>
          <w:spacing w:val="-6"/>
        </w:rPr>
        <w:t xml:space="preserve"> </w:t>
      </w:r>
      <w:r w:rsidR="00D323E7">
        <w:rPr>
          <w:rFonts w:ascii="Times New Roman"/>
        </w:rPr>
        <w:t>in</w:t>
      </w:r>
      <w:r w:rsidR="00D323E7">
        <w:rPr>
          <w:rFonts w:ascii="Times New Roman"/>
          <w:spacing w:val="-6"/>
        </w:rPr>
        <w:t xml:space="preserve"> </w:t>
      </w:r>
      <w:r w:rsidR="00D323E7">
        <w:rPr>
          <w:rFonts w:ascii="Times New Roman"/>
          <w:spacing w:val="-1"/>
        </w:rPr>
        <w:t>these</w:t>
      </w:r>
      <w:r w:rsidR="00D323E7">
        <w:rPr>
          <w:rFonts w:ascii="Times New Roman"/>
          <w:spacing w:val="-5"/>
        </w:rPr>
        <w:t xml:space="preserve"> </w:t>
      </w:r>
      <w:r w:rsidR="00D323E7">
        <w:rPr>
          <w:rFonts w:ascii="Times New Roman"/>
          <w:spacing w:val="-1"/>
        </w:rPr>
        <w:t>procurement</w:t>
      </w:r>
      <w:r w:rsidR="00D323E7">
        <w:rPr>
          <w:rFonts w:ascii="Times New Roman"/>
          <w:spacing w:val="-6"/>
        </w:rPr>
        <w:t xml:space="preserve"> </w:t>
      </w:r>
      <w:r w:rsidR="00D323E7">
        <w:rPr>
          <w:rFonts w:ascii="Times New Roman"/>
          <w:spacing w:val="-1"/>
        </w:rPr>
        <w:t>opportunities.</w:t>
      </w:r>
    </w:p>
    <w:p w14:paraId="715DD0A1" w14:textId="6F9D6D0A" w:rsidR="00DC6F74" w:rsidRDefault="003D7386" w:rsidP="003D7386">
      <w:pPr>
        <w:pStyle w:val="BodyText"/>
        <w:spacing w:before="5" w:line="370" w:lineRule="auto"/>
        <w:ind w:left="0"/>
      </w:pPr>
      <w:r w:rsidRPr="002D5465">
        <w:rPr>
          <w:b/>
          <w:spacing w:val="-1"/>
        </w:rPr>
        <w:t>The Caribbean Community (CARICOM) Secretariat</w:t>
      </w:r>
      <w:r w:rsidRPr="00D429A2">
        <w:rPr>
          <w:spacing w:val="-1"/>
        </w:rPr>
        <w:t xml:space="preserve"> </w:t>
      </w:r>
      <w:r w:rsidR="00D323E7" w:rsidRPr="003D7386">
        <w:rPr>
          <w:rFonts w:eastAsiaTheme="minorHAnsi" w:hAnsiTheme="minorHAnsi"/>
          <w:spacing w:val="-1"/>
        </w:rPr>
        <w:t>is the Executing Agency</w:t>
      </w:r>
      <w:r w:rsidR="00D323E7" w:rsidRPr="003D7386">
        <w:rPr>
          <w:spacing w:val="42"/>
        </w:rPr>
        <w:t xml:space="preserve"> </w:t>
      </w:r>
      <w:r w:rsidR="00D323E7" w:rsidRPr="003D7386">
        <w:rPr>
          <w:spacing w:val="-1"/>
        </w:rPr>
        <w:t>for</w:t>
      </w:r>
      <w:r w:rsidR="00D323E7" w:rsidRPr="003D7386">
        <w:rPr>
          <w:spacing w:val="41"/>
        </w:rPr>
        <w:t xml:space="preserve"> </w:t>
      </w:r>
      <w:r w:rsidR="00D323E7" w:rsidRPr="003D7386">
        <w:rPr>
          <w:spacing w:val="-1"/>
        </w:rPr>
        <w:t>the</w:t>
      </w:r>
      <w:r w:rsidR="00D323E7" w:rsidRPr="003D7386">
        <w:rPr>
          <w:spacing w:val="42"/>
        </w:rPr>
        <w:t xml:space="preserve"> </w:t>
      </w:r>
      <w:r w:rsidR="00D323E7" w:rsidRPr="003D7386">
        <w:rPr>
          <w:spacing w:val="-1"/>
        </w:rPr>
        <w:t>project.</w:t>
      </w:r>
      <w:r w:rsidR="00D323E7" w:rsidRPr="003D7386">
        <w:rPr>
          <w:spacing w:val="27"/>
        </w:rPr>
        <w:t xml:space="preserve"> </w:t>
      </w:r>
      <w:r w:rsidR="00D323E7" w:rsidRPr="003D7386">
        <w:rPr>
          <w:spacing w:val="-1"/>
        </w:rPr>
        <w:t>Further</w:t>
      </w:r>
      <w:r w:rsidR="00D323E7" w:rsidRPr="003D7386">
        <w:rPr>
          <w:spacing w:val="27"/>
        </w:rPr>
        <w:t xml:space="preserve"> </w:t>
      </w:r>
      <w:r w:rsidR="00D323E7" w:rsidRPr="003D7386">
        <w:rPr>
          <w:spacing w:val="-1"/>
        </w:rPr>
        <w:t>details</w:t>
      </w:r>
      <w:r w:rsidR="00D323E7" w:rsidRPr="003D7386">
        <w:rPr>
          <w:spacing w:val="28"/>
        </w:rPr>
        <w:t xml:space="preserve"> </w:t>
      </w:r>
      <w:r w:rsidR="00D323E7" w:rsidRPr="003D7386">
        <w:rPr>
          <w:spacing w:val="-1"/>
        </w:rPr>
        <w:t>of</w:t>
      </w:r>
      <w:r w:rsidR="00D323E7" w:rsidRPr="003D7386">
        <w:rPr>
          <w:spacing w:val="27"/>
        </w:rPr>
        <w:t xml:space="preserve"> </w:t>
      </w:r>
      <w:r w:rsidR="00D323E7" w:rsidRPr="003D7386">
        <w:rPr>
          <w:spacing w:val="-1"/>
        </w:rPr>
        <w:t>the</w:t>
      </w:r>
      <w:r w:rsidR="00D323E7" w:rsidRPr="003D7386">
        <w:rPr>
          <w:spacing w:val="27"/>
        </w:rPr>
        <w:t xml:space="preserve"> </w:t>
      </w:r>
      <w:r w:rsidR="00D323E7" w:rsidRPr="003D7386">
        <w:rPr>
          <w:spacing w:val="-1"/>
        </w:rPr>
        <w:t>project</w:t>
      </w:r>
      <w:r w:rsidR="00D323E7" w:rsidRPr="003D7386">
        <w:rPr>
          <w:spacing w:val="27"/>
        </w:rPr>
        <w:t xml:space="preserve"> </w:t>
      </w:r>
      <w:r w:rsidR="00D323E7" w:rsidRPr="003D7386">
        <w:rPr>
          <w:spacing w:val="-1"/>
        </w:rPr>
        <w:t>can</w:t>
      </w:r>
      <w:r w:rsidR="00D323E7" w:rsidRPr="003D7386">
        <w:rPr>
          <w:spacing w:val="27"/>
        </w:rPr>
        <w:t xml:space="preserve"> </w:t>
      </w:r>
      <w:r w:rsidR="00D323E7" w:rsidRPr="003D7386">
        <w:rPr>
          <w:spacing w:val="-1"/>
        </w:rPr>
        <w:t>be</w:t>
      </w:r>
      <w:r w:rsidR="00D323E7" w:rsidRPr="003D7386">
        <w:rPr>
          <w:spacing w:val="59"/>
          <w:w w:val="99"/>
        </w:rPr>
        <w:t xml:space="preserve"> </w:t>
      </w:r>
      <w:r w:rsidR="00D323E7" w:rsidRPr="003D7386">
        <w:rPr>
          <w:spacing w:val="-1"/>
        </w:rPr>
        <w:t>obtained</w:t>
      </w:r>
      <w:r w:rsidR="00D323E7" w:rsidRPr="003D7386">
        <w:rPr>
          <w:spacing w:val="-4"/>
        </w:rPr>
        <w:t xml:space="preserve"> </w:t>
      </w:r>
      <w:r w:rsidR="00D323E7" w:rsidRPr="003D7386">
        <w:rPr>
          <w:spacing w:val="-1"/>
        </w:rPr>
        <w:t>by</w:t>
      </w:r>
      <w:r w:rsidR="00D323E7" w:rsidRPr="003D7386">
        <w:rPr>
          <w:spacing w:val="-3"/>
        </w:rPr>
        <w:t xml:space="preserve"> </w:t>
      </w:r>
      <w:r w:rsidR="00D323E7" w:rsidRPr="003D7386">
        <w:rPr>
          <w:spacing w:val="-1"/>
        </w:rPr>
        <w:t>contacting</w:t>
      </w:r>
      <w:r w:rsidR="00D323E7">
        <w:rPr>
          <w:spacing w:val="-4"/>
        </w:rPr>
        <w:t xml:space="preserve"> </w:t>
      </w:r>
      <w:r w:rsidR="00D323E7">
        <w:rPr>
          <w:spacing w:val="-1"/>
        </w:rPr>
        <w:t>the</w:t>
      </w:r>
      <w:r w:rsidR="00D323E7">
        <w:rPr>
          <w:spacing w:val="-3"/>
        </w:rPr>
        <w:t xml:space="preserve"> </w:t>
      </w:r>
      <w:r w:rsidR="00D323E7">
        <w:rPr>
          <w:spacing w:val="-1"/>
        </w:rPr>
        <w:t>first</w:t>
      </w:r>
      <w:r w:rsidR="00D323E7">
        <w:rPr>
          <w:spacing w:val="-3"/>
        </w:rPr>
        <w:t xml:space="preserve"> </w:t>
      </w:r>
      <w:r w:rsidR="00D323E7">
        <w:rPr>
          <w:spacing w:val="-1"/>
        </w:rPr>
        <w:t>address</w:t>
      </w:r>
      <w:r w:rsidR="00D323E7">
        <w:rPr>
          <w:spacing w:val="-4"/>
        </w:rPr>
        <w:t xml:space="preserve"> </w:t>
      </w:r>
      <w:r w:rsidR="00D323E7">
        <w:rPr>
          <w:spacing w:val="-1"/>
        </w:rPr>
        <w:t>below.</w:t>
      </w:r>
    </w:p>
    <w:p w14:paraId="37199857" w14:textId="77777777" w:rsidR="00DC6F74" w:rsidRDefault="00DC6F74" w:rsidP="00180BA0">
      <w:pPr>
        <w:spacing w:line="370" w:lineRule="auto"/>
        <w:sectPr w:rsidR="00DC6F74" w:rsidSect="00180BA0">
          <w:type w:val="continuous"/>
          <w:pgSz w:w="12240" w:h="15840"/>
          <w:pgMar w:top="0" w:right="1340" w:bottom="280" w:left="1530" w:header="720" w:footer="720" w:gutter="0"/>
          <w:cols w:space="720"/>
        </w:sectPr>
      </w:pPr>
    </w:p>
    <w:p w14:paraId="6BF61227" w14:textId="77777777" w:rsidR="00DC6F74" w:rsidRDefault="00DC6F74" w:rsidP="00180BA0">
      <w:pPr>
        <w:spacing w:before="10"/>
        <w:rPr>
          <w:rFonts w:ascii="Times New Roman" w:eastAsia="Times New Roman" w:hAnsi="Times New Roman" w:cs="Times New Roman"/>
        </w:rPr>
      </w:pPr>
    </w:p>
    <w:p w14:paraId="57535CC3" w14:textId="62E6B634" w:rsidR="00451571" w:rsidRPr="003D7386" w:rsidRDefault="00451571" w:rsidP="00451571">
      <w:pPr>
        <w:pStyle w:val="ListParagraph"/>
        <w:numPr>
          <w:ilvl w:val="0"/>
          <w:numId w:val="2"/>
        </w:numPr>
        <w:spacing w:before="71"/>
        <w:rPr>
          <w:rFonts w:ascii="Times New Roman"/>
          <w:b/>
          <w:i/>
          <w:spacing w:val="-1"/>
        </w:rPr>
      </w:pPr>
      <w:r w:rsidRPr="003D7386">
        <w:rPr>
          <w:rFonts w:ascii="Times New Roman"/>
          <w:b/>
          <w:i/>
          <w:spacing w:val="-1"/>
        </w:rPr>
        <w:t xml:space="preserve">Address </w:t>
      </w:r>
    </w:p>
    <w:p w14:paraId="341A8CC4" w14:textId="50E7D67A" w:rsidR="00451571" w:rsidRPr="00451571" w:rsidRDefault="00451571" w:rsidP="00451571">
      <w:pPr>
        <w:spacing w:before="71"/>
        <w:ind w:firstLine="720"/>
        <w:rPr>
          <w:rFonts w:ascii="Times New Roman" w:hAnsi="Times New Roman" w:cs="Times New Roman"/>
          <w:spacing w:val="-1"/>
        </w:rPr>
      </w:pPr>
      <w:r w:rsidRPr="00451571">
        <w:rPr>
          <w:rFonts w:ascii="Times New Roman" w:hAnsi="Times New Roman" w:cs="Times New Roman"/>
          <w:spacing w:val="-1"/>
        </w:rPr>
        <w:t xml:space="preserve">Mr Chester James </w:t>
      </w: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p>
    <w:p w14:paraId="79971291" w14:textId="7C97BC52" w:rsidR="00451571" w:rsidRPr="00451571" w:rsidRDefault="00451571" w:rsidP="00451571">
      <w:pPr>
        <w:spacing w:before="71"/>
        <w:ind w:left="720"/>
        <w:rPr>
          <w:rFonts w:ascii="Times New Roman" w:hAnsi="Times New Roman" w:cs="Times New Roman"/>
          <w:spacing w:val="-1"/>
        </w:rPr>
      </w:pPr>
      <w:r w:rsidRPr="00451571">
        <w:rPr>
          <w:rFonts w:ascii="Times New Roman" w:hAnsi="Times New Roman" w:cs="Times New Roman"/>
          <w:spacing w:val="-1"/>
        </w:rPr>
        <w:t xml:space="preserve">Programme Manager,             </w:t>
      </w: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p>
    <w:p w14:paraId="33B03CF0" w14:textId="716CF8F5" w:rsidR="00451571" w:rsidRPr="00451571" w:rsidRDefault="00451571" w:rsidP="00451571">
      <w:pPr>
        <w:spacing w:before="71"/>
        <w:ind w:firstLine="720"/>
        <w:rPr>
          <w:rFonts w:ascii="Times New Roman" w:hAnsi="Times New Roman" w:cs="Times New Roman"/>
          <w:spacing w:val="-1"/>
        </w:rPr>
      </w:pPr>
      <w:r w:rsidRPr="00451571">
        <w:rPr>
          <w:rFonts w:ascii="Times New Roman" w:hAnsi="Times New Roman" w:cs="Times New Roman"/>
          <w:spacing w:val="-1"/>
        </w:rPr>
        <w:t xml:space="preserve">Procurement </w:t>
      </w: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p>
    <w:p w14:paraId="0B1E8B32" w14:textId="67ACF62D" w:rsidR="00451571" w:rsidRPr="00451571" w:rsidRDefault="00451571" w:rsidP="00451571">
      <w:pPr>
        <w:spacing w:before="71"/>
        <w:ind w:firstLine="720"/>
        <w:rPr>
          <w:rFonts w:ascii="Times New Roman" w:hAnsi="Times New Roman" w:cs="Times New Roman"/>
          <w:spacing w:val="-1"/>
        </w:rPr>
      </w:pPr>
      <w:r w:rsidRPr="00451571">
        <w:rPr>
          <w:rFonts w:ascii="Times New Roman" w:hAnsi="Times New Roman" w:cs="Times New Roman"/>
          <w:spacing w:val="-1"/>
        </w:rPr>
        <w:t>CARICOM Secretariat</w:t>
      </w: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p>
    <w:p w14:paraId="2DCEC5FF" w14:textId="6532C498" w:rsidR="00451571" w:rsidRPr="00451571" w:rsidRDefault="00451571" w:rsidP="00451571">
      <w:pPr>
        <w:spacing w:before="71"/>
        <w:ind w:firstLine="720"/>
        <w:rPr>
          <w:rFonts w:ascii="Times New Roman" w:hAnsi="Times New Roman" w:cs="Times New Roman"/>
          <w:spacing w:val="-1"/>
        </w:rPr>
      </w:pPr>
      <w:r w:rsidRPr="00451571">
        <w:rPr>
          <w:rFonts w:ascii="Times New Roman" w:hAnsi="Times New Roman" w:cs="Times New Roman"/>
          <w:spacing w:val="-1"/>
        </w:rPr>
        <w:t>Turkeyen, Greater Georgetown</w:t>
      </w: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p>
    <w:p w14:paraId="708E9064" w14:textId="47D8DA12" w:rsidR="00451571" w:rsidRPr="00451571" w:rsidRDefault="00451571" w:rsidP="00451571">
      <w:pPr>
        <w:spacing w:before="71"/>
        <w:ind w:firstLine="720"/>
        <w:rPr>
          <w:rFonts w:ascii="Times New Roman" w:hAnsi="Times New Roman" w:cs="Times New Roman"/>
          <w:spacing w:val="-1"/>
        </w:rPr>
      </w:pPr>
      <w:r w:rsidRPr="00451571">
        <w:rPr>
          <w:rFonts w:ascii="Times New Roman" w:hAnsi="Times New Roman" w:cs="Times New Roman"/>
          <w:spacing w:val="-1"/>
        </w:rPr>
        <w:t>Guyana</w:t>
      </w: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p>
    <w:p w14:paraId="2846347B" w14:textId="77777777" w:rsidR="00451571" w:rsidRPr="00451571" w:rsidRDefault="00451571" w:rsidP="00451571">
      <w:pPr>
        <w:spacing w:before="71"/>
        <w:ind w:firstLine="720"/>
        <w:rPr>
          <w:rFonts w:ascii="Times New Roman" w:hAnsi="Times New Roman" w:cs="Times New Roman"/>
          <w:spacing w:val="-1"/>
        </w:rPr>
      </w:pPr>
      <w:r w:rsidRPr="00451571">
        <w:rPr>
          <w:rFonts w:ascii="Times New Roman" w:hAnsi="Times New Roman" w:cs="Times New Roman"/>
          <w:spacing w:val="-1"/>
        </w:rPr>
        <w:t>(592) 222-0001 – 6 ext. 2616</w:t>
      </w:r>
    </w:p>
    <w:p w14:paraId="285818BE" w14:textId="77777777" w:rsidR="00451571" w:rsidRPr="00451571" w:rsidRDefault="00451571" w:rsidP="00451571">
      <w:pPr>
        <w:spacing w:before="71"/>
        <w:rPr>
          <w:rFonts w:ascii="Times New Roman" w:hAnsi="Times New Roman" w:cs="Times New Roman"/>
          <w:spacing w:val="-1"/>
        </w:rPr>
      </w:pP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r w:rsidRPr="00451571">
        <w:rPr>
          <w:rFonts w:ascii="Times New Roman" w:hAnsi="Times New Roman" w:cs="Times New Roman"/>
          <w:spacing w:val="-1"/>
        </w:rPr>
        <w:tab/>
      </w:r>
    </w:p>
    <w:p w14:paraId="5A23461F" w14:textId="5EFD4A32" w:rsidR="00DC6F74" w:rsidRPr="00451571" w:rsidRDefault="00A73AD7" w:rsidP="00451571">
      <w:pPr>
        <w:spacing w:before="71"/>
        <w:ind w:firstLine="720"/>
        <w:rPr>
          <w:rFonts w:ascii="Times New Roman" w:eastAsia="Times New Roman" w:hAnsi="Times New Roman" w:cs="Times New Roman"/>
        </w:rPr>
      </w:pPr>
      <w:hyperlink r:id="rId5" w:history="1">
        <w:r w:rsidR="00451571" w:rsidRPr="00597386">
          <w:rPr>
            <w:rStyle w:val="Hyperlink"/>
            <w:rFonts w:ascii="Times New Roman" w:hAnsi="Times New Roman" w:cs="Times New Roman"/>
            <w:spacing w:val="-1"/>
          </w:rPr>
          <w:t>procurement.tenders@caricom.org</w:t>
        </w:r>
      </w:hyperlink>
      <w:r w:rsidR="00451571">
        <w:rPr>
          <w:rFonts w:ascii="Times New Roman" w:hAnsi="Times New Roman" w:cs="Times New Roman"/>
          <w:spacing w:val="-1"/>
        </w:rPr>
        <w:t xml:space="preserve"> </w:t>
      </w:r>
      <w:r w:rsidR="00451571" w:rsidRPr="00451571">
        <w:rPr>
          <w:rFonts w:ascii="Times New Roman" w:hAnsi="Times New Roman" w:cs="Times New Roman"/>
          <w:spacing w:val="-1"/>
        </w:rPr>
        <w:t xml:space="preserve">   </w:t>
      </w:r>
    </w:p>
    <w:sectPr w:rsidR="00DC6F74" w:rsidRPr="00451571" w:rsidSect="00180BA0">
      <w:pgSz w:w="12240" w:h="15840"/>
      <w:pgMar w:top="1500" w:right="1720" w:bottom="28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138D9"/>
    <w:multiLevelType w:val="hybridMultilevel"/>
    <w:tmpl w:val="2E560500"/>
    <w:lvl w:ilvl="0" w:tplc="30185634">
      <w:start w:val="3"/>
      <w:numFmt w:val="lowerLetter"/>
      <w:lvlText w:val="(%1)"/>
      <w:lvlJc w:val="left"/>
      <w:pPr>
        <w:ind w:left="2160" w:hanging="244"/>
      </w:pPr>
      <w:rPr>
        <w:rFonts w:hint="default"/>
        <w:highlight w:val="yellow"/>
      </w:rPr>
    </w:lvl>
    <w:lvl w:ilvl="1" w:tplc="9850CE14">
      <w:start w:val="1"/>
      <w:numFmt w:val="bullet"/>
      <w:lvlText w:val="•"/>
      <w:lvlJc w:val="left"/>
      <w:pPr>
        <w:ind w:left="3034" w:hanging="244"/>
      </w:pPr>
      <w:rPr>
        <w:rFonts w:hint="default"/>
      </w:rPr>
    </w:lvl>
    <w:lvl w:ilvl="2" w:tplc="4B4AC376">
      <w:start w:val="1"/>
      <w:numFmt w:val="bullet"/>
      <w:lvlText w:val="•"/>
      <w:lvlJc w:val="left"/>
      <w:pPr>
        <w:ind w:left="3908" w:hanging="244"/>
      </w:pPr>
      <w:rPr>
        <w:rFonts w:hint="default"/>
      </w:rPr>
    </w:lvl>
    <w:lvl w:ilvl="3" w:tplc="F7201236">
      <w:start w:val="1"/>
      <w:numFmt w:val="bullet"/>
      <w:lvlText w:val="•"/>
      <w:lvlJc w:val="left"/>
      <w:pPr>
        <w:ind w:left="4782" w:hanging="244"/>
      </w:pPr>
      <w:rPr>
        <w:rFonts w:hint="default"/>
      </w:rPr>
    </w:lvl>
    <w:lvl w:ilvl="4" w:tplc="0DACD6D4">
      <w:start w:val="1"/>
      <w:numFmt w:val="bullet"/>
      <w:lvlText w:val="•"/>
      <w:lvlJc w:val="left"/>
      <w:pPr>
        <w:ind w:left="5656" w:hanging="244"/>
      </w:pPr>
      <w:rPr>
        <w:rFonts w:hint="default"/>
      </w:rPr>
    </w:lvl>
    <w:lvl w:ilvl="5" w:tplc="10AE256E">
      <w:start w:val="1"/>
      <w:numFmt w:val="bullet"/>
      <w:lvlText w:val="•"/>
      <w:lvlJc w:val="left"/>
      <w:pPr>
        <w:ind w:left="6530" w:hanging="244"/>
      </w:pPr>
      <w:rPr>
        <w:rFonts w:hint="default"/>
      </w:rPr>
    </w:lvl>
    <w:lvl w:ilvl="6" w:tplc="7A22E45E">
      <w:start w:val="1"/>
      <w:numFmt w:val="bullet"/>
      <w:lvlText w:val="•"/>
      <w:lvlJc w:val="left"/>
      <w:pPr>
        <w:ind w:left="7404" w:hanging="244"/>
      </w:pPr>
      <w:rPr>
        <w:rFonts w:hint="default"/>
      </w:rPr>
    </w:lvl>
    <w:lvl w:ilvl="7" w:tplc="A5E613F4">
      <w:start w:val="1"/>
      <w:numFmt w:val="bullet"/>
      <w:lvlText w:val="•"/>
      <w:lvlJc w:val="left"/>
      <w:pPr>
        <w:ind w:left="8278" w:hanging="244"/>
      </w:pPr>
      <w:rPr>
        <w:rFonts w:hint="default"/>
      </w:rPr>
    </w:lvl>
    <w:lvl w:ilvl="8" w:tplc="FA4A827E">
      <w:start w:val="1"/>
      <w:numFmt w:val="bullet"/>
      <w:lvlText w:val="•"/>
      <w:lvlJc w:val="left"/>
      <w:pPr>
        <w:ind w:left="9152" w:hanging="244"/>
      </w:pPr>
      <w:rPr>
        <w:rFonts w:hint="default"/>
      </w:rPr>
    </w:lvl>
  </w:abstractNum>
  <w:abstractNum w:abstractNumId="1" w15:restartNumberingAfterBreak="0">
    <w:nsid w:val="47E84976"/>
    <w:multiLevelType w:val="hybridMultilevel"/>
    <w:tmpl w:val="73CCD4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C6F74"/>
    <w:rsid w:val="00180BA0"/>
    <w:rsid w:val="002D5465"/>
    <w:rsid w:val="003128E9"/>
    <w:rsid w:val="003D7386"/>
    <w:rsid w:val="00451571"/>
    <w:rsid w:val="00874577"/>
    <w:rsid w:val="00911B01"/>
    <w:rsid w:val="00A73AD7"/>
    <w:rsid w:val="00AA42FA"/>
    <w:rsid w:val="00D323E7"/>
    <w:rsid w:val="00D429A2"/>
    <w:rsid w:val="00DC6F74"/>
    <w:rsid w:val="00DF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F556E5A"/>
  <w15:docId w15:val="{C10B52E6-1945-4F7B-BA4B-F6E9E958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71"/>
      <w:ind w:left="42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144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515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urement.tenders@carico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CARICOM Secretariat</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Troy Wishart</cp:lastModifiedBy>
  <cp:revision>4</cp:revision>
  <dcterms:created xsi:type="dcterms:W3CDTF">2018-12-13T10:59:00Z</dcterms:created>
  <dcterms:modified xsi:type="dcterms:W3CDTF">2023-03-03T15:41:00Z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LastSaved">
    <vt:filetime>2018-12-13T00:00:00Z</vt:filetime>
  </property>
</Properties>
</file>